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5F48A">
      <w:pPr>
        <w:widowControl/>
        <w:spacing w:line="240" w:lineRule="atLeast"/>
        <w:jc w:val="center"/>
        <w:rPr>
          <w:rFonts w:hint="default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自动门电机及控制主板采购项目需求</w:t>
      </w:r>
    </w:p>
    <w:p w14:paraId="09B19B22">
      <w:pPr>
        <w:widowControl/>
        <w:spacing w:line="240" w:lineRule="atLeast"/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/>
        </w:rPr>
        <w:t>一、货物清单</w:t>
      </w:r>
    </w:p>
    <w:tbl>
      <w:tblPr>
        <w:tblStyle w:val="7"/>
        <w:tblW w:w="9028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81"/>
        <w:gridCol w:w="1422"/>
        <w:gridCol w:w="1118"/>
        <w:gridCol w:w="1295"/>
        <w:gridCol w:w="1282"/>
        <w:gridCol w:w="1961"/>
      </w:tblGrid>
      <w:tr w14:paraId="776C9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82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F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产品名称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94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品牌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8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E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单价（元）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E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总价（元）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8C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326B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12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自动门电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机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及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控制主板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20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KBB（凯必盛）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379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0FB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FE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2B98">
            <w:pPr>
              <w:widowControl/>
              <w:tabs>
                <w:tab w:val="left" w:pos="593"/>
              </w:tabs>
              <w:jc w:val="left"/>
              <w:textAlignment w:val="center"/>
              <w:rPr>
                <w:rFonts w:hint="eastAsia" w:ascii="Times New Roman" w:hAnsi="Times New Roman" w:cs="Times New Roman" w:eastAsiaTheme="minorEastAsia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型号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KS100ANT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不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低于原型号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配置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包含无级变速驱动电机、纤维尼龙导轨、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控制主板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人体探测器、控制面板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5F61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EF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安装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调试费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B6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08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27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418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C81F">
            <w:pPr>
              <w:widowControl/>
              <w:tabs>
                <w:tab w:val="left" w:pos="593"/>
              </w:tabs>
              <w:jc w:val="both"/>
              <w:textAlignment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含原电机拆除和新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电机安装固定，金属构件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重新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打胶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密封，新控制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主板调试。</w:t>
            </w:r>
          </w:p>
        </w:tc>
      </w:tr>
      <w:tr w14:paraId="4083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4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8829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总价合计（含税）</w:t>
            </w:r>
          </w:p>
        </w:tc>
        <w:tc>
          <w:tcPr>
            <w:tcW w:w="4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410">
            <w:pP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 w14:paraId="778F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D1DB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报价说明：</w:t>
            </w:r>
          </w:p>
          <w:p w14:paraId="6D65B26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textAlignment w:val="center"/>
              <w:rPr>
                <w:rFonts w:hint="default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报价应是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以上2项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所确定的施工范围内的全部工作内容的价格体现，即包干价。包括但不限于以下相关费用：设备费、材料费、运输费、旧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设备拆除费、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售后服务费、安全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措施费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、税费等所有费用；</w:t>
            </w:r>
            <w:r>
              <w:rPr>
                <w:rFonts w:hint="eastAsia" w:ascii="宋体" w:hAnsi="宋体" w:cs="宋体"/>
                <w:kern w:val="0"/>
                <w:szCs w:val="21"/>
              </w:rPr>
              <w:t>货物清单中数量、规格应满足工程实际要求，包含但不限于货物清单内容。</w:t>
            </w:r>
          </w:p>
        </w:tc>
      </w:tr>
    </w:tbl>
    <w:p w14:paraId="5018E213">
      <w:pPr>
        <w:spacing w:line="24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25F25A1">
      <w:pPr>
        <w:widowControl/>
        <w:spacing w:line="240" w:lineRule="atLeas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/>
        </w:rPr>
        <w:t>二、项目需求</w:t>
      </w:r>
    </w:p>
    <w:tbl>
      <w:tblPr>
        <w:tblStyle w:val="7"/>
        <w:tblW w:w="916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7320"/>
      </w:tblGrid>
      <w:tr w14:paraId="2BD69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098C">
            <w:pPr>
              <w:widowControl/>
              <w:spacing w:line="240" w:lineRule="atLeast"/>
              <w:jc w:val="both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  <w:lang w:val="en-US" w:eastAsia="zh-CN"/>
              </w:rPr>
              <w:t>项目要求及其他：</w:t>
            </w:r>
          </w:p>
        </w:tc>
      </w:tr>
      <w:tr w14:paraId="29D03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D408">
            <w:pPr>
              <w:widowControl/>
              <w:spacing w:line="240" w:lineRule="atLeas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自动门电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机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及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控制主板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BD70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技术要求：</w:t>
            </w:r>
          </w:p>
          <w:p w14:paraId="045D5CF2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驱动电机运行速度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平稳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，无</w:t>
            </w:r>
            <w:r>
              <w:rPr>
                <w:rFonts w:ascii="宋体" w:hAnsi="宋体" w:cs="TimesNewRoman"/>
                <w:kern w:val="0"/>
                <w:szCs w:val="21"/>
              </w:rPr>
              <w:t>异常发热，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明显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晃动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和金属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噪声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</w:p>
          <w:p w14:paraId="0C22F6DC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具有减速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机构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和防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夹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功能，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防夹力度可调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</w:p>
          <w:p w14:paraId="40BC85B6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具有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自锁功能，自锁力度满足单人徒手无法开门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</w:p>
          <w:p w14:paraId="6389A033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NewRoman"/>
                <w:kern w:val="0"/>
                <w:szCs w:val="21"/>
              </w:rPr>
              <w:t>开启</w:t>
            </w:r>
            <w:r>
              <w:rPr>
                <w:rFonts w:ascii="宋体" w:hAnsi="宋体" w:cs="TimesNewRoman"/>
                <w:kern w:val="0"/>
                <w:szCs w:val="21"/>
              </w:rPr>
              <w:t>速度和关闭速度可调</w:t>
            </w:r>
            <w:r>
              <w:rPr>
                <w:rFonts w:hint="eastAsia" w:ascii="宋体" w:hAnsi="宋体" w:cs="TimesNewRoman"/>
                <w:kern w:val="0"/>
                <w:szCs w:val="21"/>
              </w:rPr>
              <w:t>，</w:t>
            </w:r>
            <w:r>
              <w:rPr>
                <w:rFonts w:ascii="宋体" w:hAnsi="宋体" w:cs="TimesNewRoman"/>
                <w:kern w:val="0"/>
                <w:szCs w:val="21"/>
              </w:rPr>
              <w:t>具备分段调速功能</w:t>
            </w:r>
            <w:r>
              <w:rPr>
                <w:rFonts w:hint="eastAsia" w:ascii="宋体" w:hAnsi="宋体" w:cs="TimesNewRoman"/>
                <w:kern w:val="0"/>
                <w:szCs w:val="21"/>
                <w:lang w:eastAsia="zh-CN"/>
              </w:rPr>
              <w:t>；</w:t>
            </w:r>
          </w:p>
        </w:tc>
      </w:tr>
      <w:tr w14:paraId="2D338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5A79">
            <w:pPr>
              <w:widowControl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其他要求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EB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 w14:paraId="3834501C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施工安装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应满足工程实际要求，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包含但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不限于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自动门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安装、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控制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主板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布线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安装、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</w:rPr>
              <w:t>面板固定等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 w14:paraId="01F960AC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.乙方须符合国家规定的施工要求，严格执行甲方装修施工的相关管理规定，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服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从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甲方物业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现场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管理要求。</w:t>
            </w:r>
          </w:p>
          <w:p w14:paraId="112FD0D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3.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乙方须采取安全防范措施，确保施工人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员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人身安全，乙方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承担安全事故造成的全部责任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和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损失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 w14:paraId="045E9252">
            <w:pPr>
              <w:widowControl/>
              <w:jc w:val="both"/>
              <w:rPr>
                <w:rFonts w:hint="default" w:eastAsia="宋体" w:cs="Times New Roman" w:asciiTheme="minorEastAsia" w:hAnsi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乙方</w:t>
            </w: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须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确保</w:t>
            </w: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文明施工，不影响正常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办公</w:t>
            </w: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，施工完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成</w:t>
            </w: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后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施工</w:t>
            </w: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现场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须</w:t>
            </w: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进行清洁处理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。</w:t>
            </w:r>
          </w:p>
        </w:tc>
      </w:tr>
      <w:tr w14:paraId="757EE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CBCA">
            <w:pPr>
              <w:widowControl/>
              <w:spacing w:line="240" w:lineRule="atLeas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878C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售后服务要求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：</w:t>
            </w:r>
          </w:p>
          <w:p w14:paraId="0E684A2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1.工程验收合格后进入保修阶段，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保修期为1年。</w:t>
            </w:r>
          </w:p>
          <w:p w14:paraId="6FA4A27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.保</w:t>
            </w:r>
            <w:r>
              <w:rPr>
                <w:rFonts w:ascii="宋体" w:hAnsi="宋体" w:cs="宋体"/>
                <w:kern w:val="0"/>
                <w:szCs w:val="21"/>
              </w:rPr>
              <w:t>修</w:t>
            </w:r>
            <w:r>
              <w:rPr>
                <w:rFonts w:hint="eastAsia" w:ascii="宋体" w:hAnsi="宋体" w:cs="宋体"/>
                <w:kern w:val="0"/>
                <w:szCs w:val="21"/>
              </w:rPr>
              <w:t>期内，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电机出现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异响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或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故障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需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进行免费维修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或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更换。</w:t>
            </w:r>
          </w:p>
          <w:p w14:paraId="7530702A">
            <w:pPr>
              <w:widowControl/>
              <w:jc w:val="both"/>
              <w:rPr>
                <w:rFonts w:hint="default" w:eastAsia="宋体" w:cs="Times New Roman" w:asciiTheme="minorEastAsia" w:hAnsi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3.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更换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设备须为全新设备，不得变更品牌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和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降低型号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配置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。</w:t>
            </w:r>
          </w:p>
        </w:tc>
      </w:tr>
      <w:tr w14:paraId="4847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F45F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F20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交付及工期要求：</w:t>
            </w:r>
          </w:p>
          <w:p w14:paraId="0DD4CB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签订合同后5自然日内完成施工。</w:t>
            </w:r>
          </w:p>
          <w:p w14:paraId="625DD8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乙方承担</w:t>
            </w:r>
            <w:r>
              <w:rPr>
                <w:rFonts w:hint="eastAsia" w:ascii="宋体" w:hAnsi="宋体" w:cs="宋体"/>
                <w:kern w:val="0"/>
                <w:szCs w:val="21"/>
              </w:rPr>
              <w:t>设备和</w:t>
            </w:r>
            <w:r>
              <w:rPr>
                <w:rFonts w:ascii="宋体" w:hAnsi="宋体" w:cs="宋体"/>
                <w:kern w:val="0"/>
                <w:szCs w:val="21"/>
              </w:rPr>
              <w:t>材料</w:t>
            </w:r>
            <w:r>
              <w:rPr>
                <w:rFonts w:hint="eastAsia" w:ascii="宋体" w:hAnsi="宋体" w:cs="宋体"/>
                <w:kern w:val="0"/>
                <w:szCs w:val="21"/>
              </w:rPr>
              <w:t>运输、安装调试等工</w:t>
            </w:r>
            <w:r>
              <w:rPr>
                <w:rFonts w:ascii="宋体" w:hAnsi="宋体" w:cs="宋体"/>
                <w:kern w:val="0"/>
                <w:szCs w:val="21"/>
              </w:rPr>
              <w:t>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15CE1917">
            <w:pPr>
              <w:widowControl/>
              <w:spacing w:line="240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</w:rPr>
              <w:t>3.交货地点：国家超级计算深圳中心（深圳云</w:t>
            </w:r>
            <w:r>
              <w:rPr>
                <w:rFonts w:asciiTheme="minorEastAsia" w:hAnsiTheme="minorEastAsia"/>
              </w:rPr>
              <w:t>计算中</w:t>
            </w:r>
            <w:r>
              <w:rPr>
                <w:rFonts w:hint="eastAsia" w:asciiTheme="minorEastAsia" w:hAnsiTheme="minorEastAsia"/>
              </w:rPr>
              <w:t>心）</w:t>
            </w:r>
          </w:p>
        </w:tc>
      </w:tr>
      <w:tr w14:paraId="2D513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6271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F20D">
            <w:pPr>
              <w:rPr>
                <w:rFonts w:hint="default" w:eastAsia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验收要求:</w:t>
            </w:r>
          </w:p>
          <w:p w14:paraId="13A6DD12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1.乙方</w:t>
            </w:r>
            <w:r>
              <w:rPr>
                <w:rFonts w:asciiTheme="minorEastAsia" w:hAnsiTheme="minorEastAsia"/>
                <w:kern w:val="0"/>
                <w:szCs w:val="21"/>
              </w:rPr>
              <w:t>提供的设备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须</w:t>
            </w:r>
            <w:r>
              <w:rPr>
                <w:rFonts w:asciiTheme="minorEastAsia" w:hAnsiTheme="minorEastAsia"/>
                <w:kern w:val="0"/>
                <w:szCs w:val="21"/>
              </w:rPr>
              <w:t>满足货物清单要求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。</w:t>
            </w:r>
          </w:p>
          <w:p w14:paraId="64793C2F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乙方</w:t>
            </w:r>
            <w:r>
              <w:rPr>
                <w:rFonts w:asciiTheme="minorEastAsia" w:hAnsiTheme="minorEastAsia"/>
                <w:kern w:val="0"/>
                <w:szCs w:val="21"/>
              </w:rPr>
              <w:t>须提供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的设备</w:t>
            </w:r>
            <w:r>
              <w:rPr>
                <w:rFonts w:asciiTheme="minorEastAsia" w:hAnsiTheme="minorEastAsia"/>
                <w:kern w:val="0"/>
                <w:szCs w:val="21"/>
              </w:rPr>
              <w:t>须附有名称、规格型号、厂家、生产日期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、</w:t>
            </w:r>
            <w:r>
              <w:rPr>
                <w:rFonts w:asciiTheme="minorEastAsia" w:hAnsiTheme="minorEastAsia"/>
                <w:kern w:val="0"/>
                <w:szCs w:val="21"/>
              </w:rPr>
              <w:t>检验合格证等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。设备</w:t>
            </w:r>
            <w:r>
              <w:rPr>
                <w:rFonts w:asciiTheme="minorEastAsia" w:hAnsiTheme="minorEastAsia"/>
                <w:kern w:val="0"/>
                <w:szCs w:val="21"/>
              </w:rPr>
              <w:t>进场须</w:t>
            </w:r>
            <w:r>
              <w:rPr>
                <w:rFonts w:hint="eastAsia" w:cs="宋体" w:asciiTheme="minorEastAsia" w:hAnsiTheme="minorEastAsia"/>
                <w:szCs w:val="21"/>
              </w:rPr>
              <w:t>现场</w:t>
            </w:r>
            <w:r>
              <w:rPr>
                <w:rFonts w:cs="宋体" w:asciiTheme="minorEastAsia" w:hAnsiTheme="minorEastAsia"/>
                <w:szCs w:val="21"/>
              </w:rPr>
              <w:t>验货，</w:t>
            </w:r>
            <w:r>
              <w:rPr>
                <w:rFonts w:hint="eastAsia" w:cs="宋体" w:asciiTheme="minorEastAsia" w:hAnsiTheme="minorEastAsia"/>
                <w:szCs w:val="21"/>
              </w:rPr>
              <w:t>甲乙</w:t>
            </w:r>
            <w:r>
              <w:rPr>
                <w:rFonts w:cs="宋体" w:asciiTheme="minorEastAsia" w:hAnsiTheme="minorEastAsia"/>
                <w:szCs w:val="21"/>
              </w:rPr>
              <w:t>双方签字确认。</w:t>
            </w:r>
          </w:p>
          <w:p w14:paraId="14C1E325">
            <w:pPr>
              <w:widowControl/>
              <w:spacing w:line="240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3.安装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调试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完成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后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，乙方提供验收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报告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，系统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试运行</w:t>
            </w:r>
            <w:r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7个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作日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无异常</w:t>
            </w:r>
            <w:r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双方签字确认验收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。</w:t>
            </w:r>
          </w:p>
        </w:tc>
      </w:tr>
      <w:tr w14:paraId="78E5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6E54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723F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关于付款：</w:t>
            </w:r>
          </w:p>
          <w:p w14:paraId="209DC2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kern w:val="0"/>
                <w:szCs w:val="21"/>
              </w:rPr>
              <w:t>程施工</w:t>
            </w:r>
            <w:r>
              <w:rPr>
                <w:rFonts w:hint="eastAsia" w:ascii="宋体" w:hAnsi="宋体" w:cs="宋体"/>
                <w:kern w:val="0"/>
                <w:szCs w:val="21"/>
              </w:rPr>
              <w:t>完成后正常运行并通过甲方验收，支付合同金额的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0%。正常运行3个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>未</w:t>
            </w:r>
            <w:r>
              <w:rPr>
                <w:rFonts w:ascii="宋体" w:hAnsi="宋体" w:cs="宋体"/>
                <w:kern w:val="0"/>
                <w:szCs w:val="21"/>
              </w:rPr>
              <w:t>出现故障，支付合同剩余金额</w:t>
            </w:r>
            <w:r>
              <w:rPr>
                <w:rFonts w:hint="eastAsia" w:ascii="宋体" w:hAnsi="宋体" w:cs="宋体"/>
                <w:kern w:val="0"/>
                <w:szCs w:val="21"/>
              </w:rPr>
              <w:t>10%。</w:t>
            </w:r>
          </w:p>
          <w:p w14:paraId="6802A035">
            <w:pPr>
              <w:widowControl/>
              <w:spacing w:line="240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本项目须提供符合</w:t>
            </w:r>
            <w:r>
              <w:rPr>
                <w:rFonts w:ascii="宋体" w:hAnsi="宋体" w:cs="宋体"/>
                <w:kern w:val="0"/>
                <w:szCs w:val="21"/>
              </w:rPr>
              <w:t>规定的</w:t>
            </w:r>
            <w:r>
              <w:rPr>
                <w:rFonts w:hint="eastAsia" w:ascii="宋体" w:hAnsi="宋体" w:cs="宋体"/>
                <w:kern w:val="0"/>
                <w:szCs w:val="21"/>
              </w:rPr>
              <w:t>发票。</w:t>
            </w:r>
          </w:p>
        </w:tc>
      </w:tr>
    </w:tbl>
    <w:p w14:paraId="713DA476">
      <w:pPr>
        <w:rPr>
          <w:rFonts w:hint="eastAsia" w:ascii="Times New Roman" w:hAnsi="Times New Roman" w:eastAsia="宋体" w:cs="Times New Roman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85A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290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290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93D92"/>
    <w:multiLevelType w:val="singleLevel"/>
    <w:tmpl w:val="36493D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B9959C"/>
    <w:multiLevelType w:val="singleLevel"/>
    <w:tmpl w:val="5AB9959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D2"/>
    <w:rsid w:val="00021BC6"/>
    <w:rsid w:val="000269C6"/>
    <w:rsid w:val="000B7BA9"/>
    <w:rsid w:val="000D17D4"/>
    <w:rsid w:val="000D2B17"/>
    <w:rsid w:val="000D3AB3"/>
    <w:rsid w:val="000D3DD2"/>
    <w:rsid w:val="001501A5"/>
    <w:rsid w:val="00202440"/>
    <w:rsid w:val="0033316E"/>
    <w:rsid w:val="00347EA4"/>
    <w:rsid w:val="00372D6D"/>
    <w:rsid w:val="00381D03"/>
    <w:rsid w:val="00382B25"/>
    <w:rsid w:val="003A5219"/>
    <w:rsid w:val="003F46F7"/>
    <w:rsid w:val="00515A40"/>
    <w:rsid w:val="005A6F83"/>
    <w:rsid w:val="005F1C83"/>
    <w:rsid w:val="006313C6"/>
    <w:rsid w:val="006B3EA1"/>
    <w:rsid w:val="006B6241"/>
    <w:rsid w:val="0071324E"/>
    <w:rsid w:val="007D435D"/>
    <w:rsid w:val="00811A11"/>
    <w:rsid w:val="00833208"/>
    <w:rsid w:val="008A3FC0"/>
    <w:rsid w:val="008C3C3A"/>
    <w:rsid w:val="00917891"/>
    <w:rsid w:val="00930D99"/>
    <w:rsid w:val="00941526"/>
    <w:rsid w:val="00997BCA"/>
    <w:rsid w:val="009E4EFD"/>
    <w:rsid w:val="009F1A57"/>
    <w:rsid w:val="00AE2131"/>
    <w:rsid w:val="00AE4687"/>
    <w:rsid w:val="00BA151A"/>
    <w:rsid w:val="00BB2C05"/>
    <w:rsid w:val="00BD7DE6"/>
    <w:rsid w:val="00CE75BA"/>
    <w:rsid w:val="00D5707B"/>
    <w:rsid w:val="00DF4B08"/>
    <w:rsid w:val="00E552CA"/>
    <w:rsid w:val="00FA608B"/>
    <w:rsid w:val="00FF2B42"/>
    <w:rsid w:val="02F22A7A"/>
    <w:rsid w:val="033E14A1"/>
    <w:rsid w:val="04926F71"/>
    <w:rsid w:val="05C472A9"/>
    <w:rsid w:val="05D57793"/>
    <w:rsid w:val="05F45A09"/>
    <w:rsid w:val="07B33DBE"/>
    <w:rsid w:val="09AF7805"/>
    <w:rsid w:val="0A1A7ACF"/>
    <w:rsid w:val="0B862C1E"/>
    <w:rsid w:val="0BF14853"/>
    <w:rsid w:val="0F2440D7"/>
    <w:rsid w:val="0F716D13"/>
    <w:rsid w:val="10C76AC0"/>
    <w:rsid w:val="10F41C3A"/>
    <w:rsid w:val="10F75D81"/>
    <w:rsid w:val="11546A2A"/>
    <w:rsid w:val="11E92E6D"/>
    <w:rsid w:val="14A05292"/>
    <w:rsid w:val="14D0319D"/>
    <w:rsid w:val="174C7453"/>
    <w:rsid w:val="174D31CB"/>
    <w:rsid w:val="174E3079"/>
    <w:rsid w:val="18055854"/>
    <w:rsid w:val="18FD5110"/>
    <w:rsid w:val="19EB06C2"/>
    <w:rsid w:val="1A6E76E0"/>
    <w:rsid w:val="1A81091F"/>
    <w:rsid w:val="1A954849"/>
    <w:rsid w:val="1B4E4034"/>
    <w:rsid w:val="1B96225A"/>
    <w:rsid w:val="1BD24418"/>
    <w:rsid w:val="1C976C40"/>
    <w:rsid w:val="1EA444EE"/>
    <w:rsid w:val="1FFF2E24"/>
    <w:rsid w:val="209F02CD"/>
    <w:rsid w:val="210461CB"/>
    <w:rsid w:val="21080315"/>
    <w:rsid w:val="21311468"/>
    <w:rsid w:val="21B433D5"/>
    <w:rsid w:val="22757CEE"/>
    <w:rsid w:val="23EA5EB0"/>
    <w:rsid w:val="249A067E"/>
    <w:rsid w:val="25183CA6"/>
    <w:rsid w:val="25C841E4"/>
    <w:rsid w:val="25CE54D7"/>
    <w:rsid w:val="26114AA0"/>
    <w:rsid w:val="26BD5C77"/>
    <w:rsid w:val="2778627D"/>
    <w:rsid w:val="27DD3464"/>
    <w:rsid w:val="2870270A"/>
    <w:rsid w:val="2AFA459D"/>
    <w:rsid w:val="2C022830"/>
    <w:rsid w:val="2C915764"/>
    <w:rsid w:val="2CE574F1"/>
    <w:rsid w:val="2FB90FA6"/>
    <w:rsid w:val="319C2BE0"/>
    <w:rsid w:val="31B81495"/>
    <w:rsid w:val="32B45800"/>
    <w:rsid w:val="32C0394F"/>
    <w:rsid w:val="32F61C59"/>
    <w:rsid w:val="333F5D87"/>
    <w:rsid w:val="33AC7A27"/>
    <w:rsid w:val="342A2472"/>
    <w:rsid w:val="348903E7"/>
    <w:rsid w:val="350A597B"/>
    <w:rsid w:val="351238B2"/>
    <w:rsid w:val="352D221A"/>
    <w:rsid w:val="35B00AA5"/>
    <w:rsid w:val="36517A1F"/>
    <w:rsid w:val="376A5D3B"/>
    <w:rsid w:val="377F2AD5"/>
    <w:rsid w:val="3786282A"/>
    <w:rsid w:val="38B84409"/>
    <w:rsid w:val="38DC0D0E"/>
    <w:rsid w:val="394A4669"/>
    <w:rsid w:val="3C690CA9"/>
    <w:rsid w:val="3CF61299"/>
    <w:rsid w:val="3DD30847"/>
    <w:rsid w:val="40386215"/>
    <w:rsid w:val="40B87530"/>
    <w:rsid w:val="42290E73"/>
    <w:rsid w:val="426052B1"/>
    <w:rsid w:val="454330D8"/>
    <w:rsid w:val="46711DE2"/>
    <w:rsid w:val="476152FA"/>
    <w:rsid w:val="486756A5"/>
    <w:rsid w:val="488A6838"/>
    <w:rsid w:val="48C12C30"/>
    <w:rsid w:val="49046A59"/>
    <w:rsid w:val="496B2F4D"/>
    <w:rsid w:val="49BE5ED2"/>
    <w:rsid w:val="4A0A6440"/>
    <w:rsid w:val="4AE149B8"/>
    <w:rsid w:val="4AE47FB2"/>
    <w:rsid w:val="4B2E50E2"/>
    <w:rsid w:val="4CFB27A6"/>
    <w:rsid w:val="4D1E2857"/>
    <w:rsid w:val="4DE05179"/>
    <w:rsid w:val="4F7850C0"/>
    <w:rsid w:val="50E66016"/>
    <w:rsid w:val="51230BC3"/>
    <w:rsid w:val="51ED3DBC"/>
    <w:rsid w:val="52427CAD"/>
    <w:rsid w:val="52466271"/>
    <w:rsid w:val="52526818"/>
    <w:rsid w:val="54302DCA"/>
    <w:rsid w:val="55506DBE"/>
    <w:rsid w:val="559C0E6A"/>
    <w:rsid w:val="569864A3"/>
    <w:rsid w:val="583E2239"/>
    <w:rsid w:val="59C75EEA"/>
    <w:rsid w:val="5D806DA9"/>
    <w:rsid w:val="5E517DED"/>
    <w:rsid w:val="5F903833"/>
    <w:rsid w:val="6051490F"/>
    <w:rsid w:val="611213AC"/>
    <w:rsid w:val="61671D60"/>
    <w:rsid w:val="61AB60F1"/>
    <w:rsid w:val="62EC4C13"/>
    <w:rsid w:val="63C33BC6"/>
    <w:rsid w:val="63F13C82"/>
    <w:rsid w:val="63FE52F5"/>
    <w:rsid w:val="64E262CE"/>
    <w:rsid w:val="65323CE2"/>
    <w:rsid w:val="6B902452"/>
    <w:rsid w:val="6E0A419F"/>
    <w:rsid w:val="6E511DCE"/>
    <w:rsid w:val="6E91666F"/>
    <w:rsid w:val="6F0115BC"/>
    <w:rsid w:val="712A2CB0"/>
    <w:rsid w:val="7194160C"/>
    <w:rsid w:val="7277741A"/>
    <w:rsid w:val="72DE728C"/>
    <w:rsid w:val="73BA650B"/>
    <w:rsid w:val="74222DC5"/>
    <w:rsid w:val="747A27E3"/>
    <w:rsid w:val="75381A33"/>
    <w:rsid w:val="76A827A7"/>
    <w:rsid w:val="788B637D"/>
    <w:rsid w:val="798B7BB3"/>
    <w:rsid w:val="79D412A1"/>
    <w:rsid w:val="7A2D6CEA"/>
    <w:rsid w:val="7AE7398D"/>
    <w:rsid w:val="7B6773DA"/>
    <w:rsid w:val="7C817420"/>
    <w:rsid w:val="7C8F3DFF"/>
    <w:rsid w:val="7D6A45A0"/>
    <w:rsid w:val="7F392227"/>
    <w:rsid w:val="7FC8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742B2-FE0E-4B85-8BDA-F074F95BA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927</Words>
  <Characters>955</Characters>
  <Lines>9</Lines>
  <Paragraphs>2</Paragraphs>
  <TotalTime>0</TotalTime>
  <ScaleCrop>false</ScaleCrop>
  <LinksUpToDate>false</LinksUpToDate>
  <CharactersWithSpaces>955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2021-08-05T09:59:00Z</dcterms:created>
  <dc:creator>韦文托</dc:creator>
  <cp:lastModifiedBy>Dzm</cp:lastModifiedBy>
  <cp:lastPrinted>2025-05-19T07:10:00Z</cp:lastPrinted>
  <dcterms:modified xsi:type="dcterms:W3CDTF">2025-08-13T03:02:12Z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BAE159E4E0724A9F8FB499BEBB1DEABA_13</vt:lpwstr>
  </property>
  <property fmtid="{D5CDD505-2E9C-101B-9397-08002B2CF9AE}" pid="4" name="KSOTemplateDocerSaveRecord">
    <vt:lpwstr>eyJoZGlkIjoiNGQyYjVjZWZkMzA3MDUwMGQ0NjcwOGM5MDgzOWY2NDgiLCJ1c2VySWQiOiI2Mzc4MjM2NzkifQ==</vt:lpwstr>
  </property>
</Properties>
</file>