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CCC3E">
      <w:pPr>
        <w:rPr>
          <w:rFonts w:hint="eastAsia" w:ascii="仿宋" w:hAnsi="仿宋" w:eastAsia="仿宋"/>
          <w:b/>
          <w:sz w:val="28"/>
          <w:szCs w:val="28"/>
        </w:rPr>
      </w:pPr>
      <w:r>
        <w:rPr>
          <w:rFonts w:ascii="仿宋" w:hAnsi="仿宋" w:eastAsia="仿宋"/>
          <w:b/>
          <w:sz w:val="28"/>
          <w:szCs w:val="28"/>
        </w:rPr>
        <w:t>商务部分：</w:t>
      </w:r>
    </w:p>
    <w:tbl>
      <w:tblPr>
        <w:tblStyle w:val="2"/>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14"/>
        <w:gridCol w:w="28"/>
        <w:gridCol w:w="6585"/>
      </w:tblGrid>
      <w:tr w14:paraId="2D2F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Align w:val="center"/>
          </w:tcPr>
          <w:p w14:paraId="23CCCFCC">
            <w:pPr>
              <w:widowControl/>
              <w:spacing w:line="360" w:lineRule="auto"/>
              <w:rPr>
                <w:rFonts w:ascii="宋体" w:hAnsi="宋体" w:eastAsia="宋体" w:cs="宋体"/>
                <w:b/>
                <w:szCs w:val="21"/>
              </w:rPr>
            </w:pPr>
            <w:r>
              <w:rPr>
                <w:rFonts w:hint="eastAsia" w:ascii="宋体" w:hAnsi="宋体" w:eastAsia="宋体" w:cs="宋体"/>
                <w:b/>
                <w:szCs w:val="21"/>
              </w:rPr>
              <w:t>序号</w:t>
            </w:r>
          </w:p>
        </w:tc>
        <w:tc>
          <w:tcPr>
            <w:tcW w:w="8127" w:type="dxa"/>
            <w:gridSpan w:val="3"/>
            <w:vAlign w:val="center"/>
          </w:tcPr>
          <w:p w14:paraId="034C9D01">
            <w:pPr>
              <w:widowControl/>
              <w:spacing w:line="360" w:lineRule="auto"/>
              <w:jc w:val="center"/>
              <w:rPr>
                <w:rFonts w:ascii="宋体" w:hAnsi="宋体" w:eastAsia="宋体" w:cs="宋体"/>
                <w:b/>
                <w:szCs w:val="21"/>
              </w:rPr>
            </w:pPr>
            <w:r>
              <w:rPr>
                <w:rFonts w:hint="eastAsia" w:ascii="宋体" w:hAnsi="宋体" w:eastAsia="宋体" w:cs="宋体"/>
                <w:bCs/>
                <w:szCs w:val="21"/>
              </w:rPr>
              <w:t>★</w:t>
            </w:r>
            <w:r>
              <w:rPr>
                <w:rFonts w:hint="eastAsia" w:ascii="宋体" w:hAnsi="宋体" w:eastAsia="宋体" w:cs="宋体"/>
                <w:b/>
                <w:szCs w:val="21"/>
              </w:rPr>
              <w:t>商务要求</w:t>
            </w:r>
          </w:p>
        </w:tc>
      </w:tr>
      <w:tr w14:paraId="5363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3" w:type="dxa"/>
            <w:gridSpan w:val="4"/>
            <w:vAlign w:val="center"/>
          </w:tcPr>
          <w:p w14:paraId="217CFF84">
            <w:pPr>
              <w:widowControl/>
              <w:spacing w:line="360" w:lineRule="auto"/>
              <w:rPr>
                <w:rFonts w:ascii="宋体" w:hAnsi="宋体" w:eastAsia="宋体" w:cs="宋体"/>
                <w:b/>
                <w:szCs w:val="21"/>
              </w:rPr>
            </w:pPr>
            <w:r>
              <w:rPr>
                <w:rFonts w:hint="eastAsia" w:ascii="宋体" w:hAnsi="宋体" w:eastAsia="宋体" w:cs="宋体"/>
                <w:b/>
                <w:szCs w:val="21"/>
              </w:rPr>
              <w:t>（一）免费保修期内售后服务要求</w:t>
            </w:r>
          </w:p>
        </w:tc>
      </w:tr>
      <w:tr w14:paraId="7DA0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26" w:type="dxa"/>
            <w:vAlign w:val="center"/>
          </w:tcPr>
          <w:p w14:paraId="1CD270CA">
            <w:pPr>
              <w:widowControl/>
              <w:spacing w:line="360" w:lineRule="auto"/>
              <w:rPr>
                <w:rFonts w:ascii="宋体" w:hAnsi="宋体" w:eastAsia="宋体" w:cs="宋体"/>
                <w:bCs/>
                <w:szCs w:val="21"/>
              </w:rPr>
            </w:pPr>
            <w:r>
              <w:rPr>
                <w:rFonts w:hint="eastAsia" w:ascii="宋体" w:hAnsi="宋体" w:eastAsia="宋体" w:cs="宋体"/>
                <w:bCs/>
                <w:szCs w:val="21"/>
              </w:rPr>
              <w:t>1</w:t>
            </w:r>
          </w:p>
        </w:tc>
        <w:tc>
          <w:tcPr>
            <w:tcW w:w="1514" w:type="dxa"/>
          </w:tcPr>
          <w:p w14:paraId="5E5C6B10">
            <w:pPr>
              <w:widowControl/>
              <w:spacing w:line="360" w:lineRule="auto"/>
              <w:rPr>
                <w:rFonts w:ascii="宋体" w:hAnsi="宋体" w:eastAsia="宋体" w:cs="宋体"/>
                <w:szCs w:val="21"/>
              </w:rPr>
            </w:pPr>
            <w:r>
              <w:rPr>
                <w:rFonts w:hint="eastAsia" w:ascii="宋体" w:hAnsi="宋体" w:eastAsia="宋体" w:cs="宋体"/>
                <w:szCs w:val="21"/>
              </w:rPr>
              <w:t xml:space="preserve"> </w:t>
            </w:r>
          </w:p>
          <w:p w14:paraId="5D9DD00A">
            <w:pPr>
              <w:widowControl/>
              <w:spacing w:line="360" w:lineRule="auto"/>
              <w:rPr>
                <w:rFonts w:ascii="宋体" w:hAnsi="宋体" w:eastAsia="宋体" w:cs="宋体"/>
                <w:szCs w:val="21"/>
              </w:rPr>
            </w:pPr>
          </w:p>
          <w:p w14:paraId="47117574">
            <w:pPr>
              <w:widowControl/>
              <w:spacing w:line="360" w:lineRule="auto"/>
              <w:rPr>
                <w:rFonts w:ascii="宋体" w:hAnsi="宋体" w:eastAsia="宋体" w:cs="宋体"/>
                <w:szCs w:val="21"/>
              </w:rPr>
            </w:pPr>
          </w:p>
          <w:p w14:paraId="6BB28A1D">
            <w:pPr>
              <w:widowControl/>
              <w:spacing w:line="360" w:lineRule="auto"/>
              <w:rPr>
                <w:rFonts w:ascii="宋体" w:hAnsi="宋体" w:eastAsia="宋体" w:cs="宋体"/>
                <w:szCs w:val="21"/>
              </w:rPr>
            </w:pPr>
          </w:p>
          <w:p w14:paraId="56A80CA6">
            <w:pPr>
              <w:widowControl/>
              <w:spacing w:line="360" w:lineRule="auto"/>
              <w:rPr>
                <w:rFonts w:ascii="宋体" w:hAnsi="宋体" w:eastAsia="宋体" w:cs="宋体"/>
                <w:szCs w:val="21"/>
              </w:rPr>
            </w:pPr>
          </w:p>
          <w:p w14:paraId="642BC454">
            <w:pPr>
              <w:widowControl/>
              <w:spacing w:line="360" w:lineRule="auto"/>
              <w:rPr>
                <w:rFonts w:ascii="宋体" w:hAnsi="宋体" w:eastAsia="宋体" w:cs="宋体"/>
                <w:szCs w:val="21"/>
              </w:rPr>
            </w:pPr>
            <w:r>
              <w:rPr>
                <w:rFonts w:hint="eastAsia" w:ascii="宋体" w:hAnsi="宋体" w:eastAsia="宋体" w:cs="宋体"/>
                <w:szCs w:val="21"/>
              </w:rPr>
              <w:t>货物要求</w:t>
            </w:r>
          </w:p>
        </w:tc>
        <w:tc>
          <w:tcPr>
            <w:tcW w:w="6613" w:type="dxa"/>
            <w:gridSpan w:val="2"/>
          </w:tcPr>
          <w:p w14:paraId="4FCE71FD">
            <w:pPr>
              <w:widowControl/>
              <w:spacing w:line="360"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.1</w:t>
            </w:r>
            <w:r>
              <w:rPr>
                <w:rFonts w:hint="eastAsia" w:ascii="宋体" w:hAnsi="宋体" w:eastAsia="宋体" w:cs="宋体"/>
                <w:szCs w:val="21"/>
              </w:rPr>
              <w:t>供应商应保证货物是全新、未使用过的原装合格正品（包括零部件），并完全符合采购方要求的质量、规格和性能的要求。</w:t>
            </w:r>
          </w:p>
          <w:p w14:paraId="10CEEE28">
            <w:pPr>
              <w:widowControl/>
              <w:spacing w:line="360" w:lineRule="auto"/>
              <w:rPr>
                <w:rFonts w:ascii="宋体" w:hAnsi="宋体" w:eastAsia="宋体" w:cs="宋体"/>
                <w:b/>
                <w:szCs w:val="21"/>
              </w:rPr>
            </w:pPr>
            <w:r>
              <w:rPr>
                <w:rFonts w:ascii="宋体" w:hAnsi="宋体" w:eastAsia="宋体" w:cs="宋体"/>
                <w:szCs w:val="21"/>
              </w:rPr>
              <w:t>1.2送货上门、原厂交付</w:t>
            </w:r>
            <w:r>
              <w:rPr>
                <w:rFonts w:hint="eastAsia" w:ascii="宋体" w:hAnsi="宋体" w:eastAsia="宋体" w:cs="宋体"/>
                <w:szCs w:val="21"/>
              </w:rPr>
              <w:t>，</w:t>
            </w:r>
            <w:r>
              <w:rPr>
                <w:rFonts w:ascii="宋体" w:hAnsi="宋体" w:eastAsia="宋体" w:cs="宋体"/>
                <w:szCs w:val="21"/>
              </w:rPr>
              <w:t>所有配置必须是原厂出厂,保证完整包装不开封，出厂时注明采购单位名称</w:t>
            </w:r>
            <w:r>
              <w:rPr>
                <w:rFonts w:hint="eastAsia" w:ascii="宋体" w:hAnsi="宋体" w:eastAsia="宋体" w:cs="宋体"/>
                <w:szCs w:val="21"/>
              </w:rPr>
              <w:t>，且</w:t>
            </w:r>
            <w:r>
              <w:rPr>
                <w:rFonts w:ascii="宋体" w:hAnsi="宋体" w:eastAsia="宋体" w:cs="宋体"/>
                <w:szCs w:val="21"/>
              </w:rPr>
              <w:t>不接受快递到付，需安排专人送达并当场验收</w:t>
            </w:r>
            <w:r>
              <w:rPr>
                <w:rFonts w:hint="eastAsia" w:ascii="宋体" w:hAnsi="宋体" w:eastAsia="宋体" w:cs="宋体"/>
                <w:szCs w:val="21"/>
              </w:rPr>
              <w:t>。</w:t>
            </w:r>
          </w:p>
          <w:p w14:paraId="3C25F767">
            <w:pPr>
              <w:widowControl/>
              <w:spacing w:line="360"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.3</w:t>
            </w:r>
            <w:r>
              <w:rPr>
                <w:rFonts w:hint="eastAsia" w:ascii="宋体" w:hAnsi="宋体" w:eastAsia="宋体" w:cs="宋体"/>
                <w:szCs w:val="21"/>
              </w:rPr>
              <w:t>如货物安装或配置了软件的，供应商保证相关软件均为正版软件。</w:t>
            </w:r>
          </w:p>
          <w:p w14:paraId="198D7D86">
            <w:pPr>
              <w:widowControl/>
              <w:spacing w:line="360"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.4</w:t>
            </w:r>
            <w:r>
              <w:rPr>
                <w:rFonts w:hint="eastAsia" w:ascii="宋体" w:hAnsi="宋体" w:eastAsia="宋体" w:cs="宋体"/>
                <w:szCs w:val="21"/>
              </w:rPr>
              <w:t>供应商应将所提供货物的使用说明书、原厂保修卡等附随资料和附随配件、工具等交付给采购方；</w:t>
            </w:r>
          </w:p>
          <w:p w14:paraId="70DA313F">
            <w:pPr>
              <w:widowControl/>
              <w:spacing w:line="360" w:lineRule="auto"/>
              <w:rPr>
                <w:rFonts w:ascii="宋体" w:hAnsi="宋体" w:eastAsia="宋体" w:cs="宋体"/>
                <w:szCs w:val="21"/>
              </w:rPr>
            </w:pPr>
            <w:r>
              <w:rPr>
                <w:rFonts w:ascii="宋体" w:hAnsi="宋体" w:eastAsia="宋体" w:cs="宋体"/>
                <w:szCs w:val="21"/>
              </w:rPr>
              <w:t>1.5</w:t>
            </w:r>
            <w:r>
              <w:rPr>
                <w:rFonts w:hint="eastAsia" w:ascii="宋体" w:hAnsi="宋体" w:eastAsia="宋体" w:cs="宋体"/>
                <w:szCs w:val="21"/>
              </w:rPr>
              <w:t>供应商不能完整交付货物及本款规定的单证和工具的，</w:t>
            </w:r>
            <w:r>
              <w:rPr>
                <w:rFonts w:hint="eastAsia" w:ascii="宋体" w:hAnsi="宋体" w:eastAsia="宋体" w:cs="Helvetica"/>
                <w:b/>
                <w:color w:val="333333"/>
                <w:szCs w:val="21"/>
                <w:shd w:val="clear" w:color="auto" w:fill="FFFFFF"/>
              </w:rPr>
              <w:t>或</w:t>
            </w:r>
            <w:r>
              <w:rPr>
                <w:rFonts w:ascii="宋体" w:hAnsi="宋体" w:eastAsia="宋体" w:cs="Helvetica"/>
                <w:b/>
                <w:color w:val="333333"/>
                <w:szCs w:val="21"/>
                <w:shd w:val="clear" w:color="auto" w:fill="FFFFFF"/>
              </w:rPr>
              <w:t>提供产品</w:t>
            </w:r>
            <w:r>
              <w:rPr>
                <w:rFonts w:hint="eastAsia" w:ascii="宋体" w:hAnsi="宋体" w:eastAsia="宋体" w:cs="Helvetica"/>
                <w:b/>
                <w:color w:val="333333"/>
                <w:szCs w:val="21"/>
                <w:shd w:val="clear" w:color="auto" w:fill="FFFFFF"/>
              </w:rPr>
              <w:t>或者</w:t>
            </w:r>
            <w:r>
              <w:rPr>
                <w:rFonts w:ascii="宋体" w:hAnsi="宋体" w:eastAsia="宋体" w:cs="Helvetica"/>
                <w:b/>
                <w:color w:val="333333"/>
                <w:szCs w:val="21"/>
                <w:shd w:val="clear" w:color="auto" w:fill="FFFFFF"/>
              </w:rPr>
              <w:t>是附件为不合格产品将进行退货处理并将向</w:t>
            </w:r>
            <w:r>
              <w:rPr>
                <w:rFonts w:hint="eastAsia" w:ascii="宋体" w:hAnsi="宋体" w:eastAsia="宋体" w:cs="Helvetica"/>
                <w:b/>
                <w:color w:val="333333"/>
                <w:szCs w:val="21"/>
                <w:shd w:val="clear" w:color="auto" w:fill="FFFFFF"/>
              </w:rPr>
              <w:t>学校</w:t>
            </w:r>
            <w:r>
              <w:rPr>
                <w:rFonts w:ascii="宋体" w:hAnsi="宋体" w:eastAsia="宋体" w:cs="Helvetica"/>
                <w:b/>
                <w:color w:val="333333"/>
                <w:szCs w:val="21"/>
                <w:shd w:val="clear" w:color="auto" w:fill="FFFFFF"/>
              </w:rPr>
              <w:t>采购中心反馈并拉入黑名单。</w:t>
            </w:r>
          </w:p>
        </w:tc>
      </w:tr>
      <w:tr w14:paraId="52EC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Align w:val="center"/>
          </w:tcPr>
          <w:p w14:paraId="06F0D050">
            <w:pPr>
              <w:widowControl/>
              <w:spacing w:line="360" w:lineRule="auto"/>
              <w:rPr>
                <w:rFonts w:ascii="宋体" w:hAnsi="宋体" w:eastAsia="宋体" w:cs="宋体"/>
                <w:b/>
                <w:szCs w:val="21"/>
              </w:rPr>
            </w:pPr>
            <w:r>
              <w:rPr>
                <w:rFonts w:hint="eastAsia" w:ascii="宋体" w:hAnsi="宋体" w:eastAsia="宋体" w:cs="宋体"/>
                <w:bCs/>
                <w:szCs w:val="21"/>
              </w:rPr>
              <w:t>2</w:t>
            </w:r>
          </w:p>
        </w:tc>
        <w:tc>
          <w:tcPr>
            <w:tcW w:w="1514" w:type="dxa"/>
          </w:tcPr>
          <w:p w14:paraId="23E7D04F">
            <w:pPr>
              <w:widowControl/>
              <w:spacing w:line="360" w:lineRule="auto"/>
              <w:rPr>
                <w:rFonts w:ascii="宋体" w:hAnsi="宋体" w:eastAsia="宋体" w:cs="宋体"/>
                <w:szCs w:val="21"/>
              </w:rPr>
            </w:pPr>
          </w:p>
          <w:p w14:paraId="1F874571">
            <w:pPr>
              <w:widowControl/>
              <w:spacing w:line="360" w:lineRule="auto"/>
              <w:rPr>
                <w:rFonts w:ascii="宋体" w:hAnsi="宋体" w:eastAsia="宋体" w:cs="宋体"/>
                <w:szCs w:val="21"/>
              </w:rPr>
            </w:pPr>
          </w:p>
          <w:p w14:paraId="5F744D20">
            <w:pPr>
              <w:widowControl/>
              <w:spacing w:line="360" w:lineRule="auto"/>
              <w:rPr>
                <w:rFonts w:ascii="宋体" w:hAnsi="宋体" w:eastAsia="宋体" w:cs="宋体"/>
                <w:b/>
                <w:szCs w:val="21"/>
              </w:rPr>
            </w:pPr>
            <w:r>
              <w:rPr>
                <w:rFonts w:hint="eastAsia" w:ascii="宋体" w:hAnsi="宋体" w:eastAsia="宋体" w:cs="宋体"/>
                <w:szCs w:val="21"/>
              </w:rPr>
              <w:t>维修响应及故障解决时间</w:t>
            </w:r>
          </w:p>
        </w:tc>
        <w:tc>
          <w:tcPr>
            <w:tcW w:w="6613" w:type="dxa"/>
            <w:gridSpan w:val="2"/>
          </w:tcPr>
          <w:p w14:paraId="0BBFAA15">
            <w:pPr>
              <w:widowControl/>
              <w:spacing w:line="360" w:lineRule="auto"/>
              <w:rPr>
                <w:rFonts w:ascii="宋体" w:hAnsi="宋体" w:eastAsia="宋体" w:cs="宋体"/>
                <w:b/>
                <w:szCs w:val="21"/>
              </w:rPr>
            </w:pPr>
            <w:r>
              <w:rPr>
                <w:rFonts w:hint="eastAsia" w:ascii="宋体" w:hAnsi="宋体" w:eastAsia="宋体" w:cs="宋体"/>
                <w:bCs/>
                <w:szCs w:val="21"/>
              </w:rPr>
              <w:t>保修期内如果有因高性能工作站硬件问题而引起的故障，中标人应提供</w:t>
            </w:r>
            <w:r>
              <w:rPr>
                <w:rFonts w:ascii="宋体" w:hAnsi="宋体" w:eastAsia="宋体" w:cs="宋体"/>
                <w:bCs/>
                <w:szCs w:val="21"/>
                <w:u w:val="single"/>
              </w:rPr>
              <w:t>12</w:t>
            </w:r>
            <w:r>
              <w:rPr>
                <w:rFonts w:ascii="宋体" w:hAnsi="宋体" w:eastAsia="宋体" w:cs="宋体"/>
                <w:bCs/>
                <w:szCs w:val="21"/>
              </w:rPr>
              <w:t>小时响应，</w:t>
            </w:r>
            <w:r>
              <w:rPr>
                <w:rFonts w:hint="eastAsia" w:ascii="宋体" w:hAnsi="宋体" w:eastAsia="宋体" w:cs="宋体"/>
                <w:bCs/>
                <w:szCs w:val="21"/>
                <w:u w:val="single"/>
              </w:rPr>
              <w:t>2</w:t>
            </w:r>
            <w:r>
              <w:rPr>
                <w:rFonts w:ascii="宋体" w:hAnsi="宋体" w:eastAsia="宋体" w:cs="宋体"/>
                <w:bCs/>
                <w:szCs w:val="21"/>
                <w:u w:val="single"/>
              </w:rPr>
              <w:t>4</w:t>
            </w:r>
            <w:r>
              <w:rPr>
                <w:rFonts w:ascii="宋体" w:hAnsi="宋体" w:eastAsia="宋体" w:cs="宋体"/>
                <w:bCs/>
                <w:szCs w:val="21"/>
              </w:rPr>
              <w:t>小时内上门服务，对设备予以检修或更换，全部服务费和更换产品或配件的费用由中标人承担。</w:t>
            </w:r>
            <w:r>
              <w:rPr>
                <w:rFonts w:hint="eastAsia" w:ascii="宋体" w:hAnsi="宋体" w:eastAsia="宋体" w:cs="宋体"/>
                <w:b/>
                <w:bCs/>
                <w:szCs w:val="21"/>
              </w:rPr>
              <w:t>且</w:t>
            </w:r>
            <w:r>
              <w:rPr>
                <w:rFonts w:ascii="宋体" w:hAnsi="宋体" w:eastAsia="宋体" w:cs="宋体"/>
                <w:b/>
                <w:bCs/>
                <w:szCs w:val="21"/>
              </w:rPr>
              <w:t>当日下午4点前报修，</w:t>
            </w:r>
            <w:r>
              <w:rPr>
                <w:rFonts w:hint="eastAsia" w:ascii="宋体" w:hAnsi="宋体" w:eastAsia="宋体" w:cs="宋体"/>
                <w:b/>
                <w:bCs/>
                <w:szCs w:val="21"/>
              </w:rPr>
              <w:t>3个工作日内</w:t>
            </w:r>
            <w:r>
              <w:rPr>
                <w:rFonts w:ascii="宋体" w:hAnsi="宋体" w:eastAsia="宋体" w:cs="宋体"/>
                <w:b/>
                <w:bCs/>
                <w:szCs w:val="21"/>
              </w:rPr>
              <w:t>修复，若没有完成修复，则免费赠送延迟日数对应的月度延保服务</w:t>
            </w:r>
            <w:r>
              <w:rPr>
                <w:rFonts w:ascii="宋体" w:hAnsi="宋体" w:eastAsia="宋体" w:cs="宋体"/>
                <w:bCs/>
                <w:szCs w:val="21"/>
              </w:rPr>
              <w:t>。如中标人不能提供该项服务，按产品原价赔偿处理，并计入黑名单，取消</w:t>
            </w:r>
            <w:r>
              <w:rPr>
                <w:rFonts w:hint="eastAsia" w:ascii="宋体" w:hAnsi="宋体" w:eastAsia="宋体" w:cs="宋体"/>
                <w:bCs/>
                <w:szCs w:val="21"/>
              </w:rPr>
              <w:t>其</w:t>
            </w:r>
            <w:r>
              <w:rPr>
                <w:rFonts w:ascii="宋体" w:hAnsi="宋体" w:eastAsia="宋体" w:cs="宋体"/>
                <w:bCs/>
                <w:szCs w:val="21"/>
              </w:rPr>
              <w:t>后续投标资格。</w:t>
            </w:r>
          </w:p>
        </w:tc>
      </w:tr>
      <w:tr w14:paraId="37ED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restart"/>
            <w:vAlign w:val="center"/>
          </w:tcPr>
          <w:p w14:paraId="59B0F05C">
            <w:pPr>
              <w:widowControl/>
              <w:spacing w:line="360" w:lineRule="auto"/>
              <w:rPr>
                <w:rFonts w:ascii="宋体" w:hAnsi="宋体" w:eastAsia="宋体" w:cs="宋体"/>
                <w:b/>
                <w:szCs w:val="21"/>
              </w:rPr>
            </w:pPr>
            <w:r>
              <w:rPr>
                <w:rFonts w:hint="eastAsia" w:ascii="宋体" w:hAnsi="宋体" w:eastAsia="宋体" w:cs="宋体"/>
                <w:szCs w:val="21"/>
              </w:rPr>
              <w:t>3</w:t>
            </w:r>
          </w:p>
        </w:tc>
        <w:tc>
          <w:tcPr>
            <w:tcW w:w="1514" w:type="dxa"/>
            <w:vMerge w:val="restart"/>
            <w:vAlign w:val="center"/>
          </w:tcPr>
          <w:p w14:paraId="7401DB5A">
            <w:pPr>
              <w:widowControl/>
              <w:spacing w:line="360" w:lineRule="auto"/>
              <w:rPr>
                <w:rFonts w:ascii="宋体" w:hAnsi="宋体" w:eastAsia="宋体" w:cs="宋体"/>
                <w:b/>
                <w:szCs w:val="21"/>
              </w:rPr>
            </w:pPr>
            <w:r>
              <w:rPr>
                <w:rFonts w:hint="eastAsia" w:ascii="宋体" w:hAnsi="宋体" w:eastAsia="宋体" w:cs="宋体"/>
                <w:szCs w:val="21"/>
              </w:rPr>
              <w:t>免费保修期</w:t>
            </w:r>
          </w:p>
        </w:tc>
        <w:tc>
          <w:tcPr>
            <w:tcW w:w="6613" w:type="dxa"/>
            <w:gridSpan w:val="2"/>
          </w:tcPr>
          <w:p w14:paraId="0648F50C">
            <w:pPr>
              <w:widowControl/>
              <w:spacing w:line="360" w:lineRule="auto"/>
              <w:rPr>
                <w:rFonts w:ascii="宋体" w:hAnsi="宋体" w:eastAsia="宋体" w:cs="宋体"/>
                <w:b/>
                <w:szCs w:val="21"/>
              </w:rPr>
            </w:pPr>
            <w:r>
              <w:rPr>
                <w:rFonts w:ascii="宋体" w:hAnsi="宋体" w:eastAsia="宋体" w:cs="宋体"/>
                <w:bCs/>
                <w:szCs w:val="21"/>
              </w:rPr>
              <w:t>3</w:t>
            </w:r>
            <w:r>
              <w:rPr>
                <w:rFonts w:hint="eastAsia" w:ascii="宋体" w:hAnsi="宋体" w:eastAsia="宋体" w:cs="宋体"/>
                <w:bCs/>
                <w:szCs w:val="21"/>
              </w:rPr>
              <w:t>.1货物原厂免费保修期</w:t>
            </w:r>
            <w:r>
              <w:rPr>
                <w:rFonts w:hint="eastAsia" w:ascii="宋体" w:hAnsi="宋体" w:eastAsia="宋体" w:cs="宋体"/>
                <w:bCs/>
                <w:szCs w:val="21"/>
                <w:u w:val="single"/>
              </w:rPr>
              <w:t xml:space="preserve"> 原厂3年保修</w:t>
            </w:r>
            <w:r>
              <w:rPr>
                <w:rFonts w:hint="eastAsia" w:ascii="宋体" w:hAnsi="宋体" w:eastAsia="宋体" w:cs="宋体"/>
                <w:bCs/>
                <w:szCs w:val="21"/>
              </w:rPr>
              <w:t>，时间自最终验收合格并交付使用之日起计算。</w:t>
            </w:r>
          </w:p>
        </w:tc>
      </w:tr>
      <w:tr w14:paraId="1B78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continue"/>
            <w:vAlign w:val="center"/>
          </w:tcPr>
          <w:p w14:paraId="2FB3498D">
            <w:pPr>
              <w:widowControl/>
              <w:spacing w:line="360" w:lineRule="auto"/>
              <w:rPr>
                <w:rFonts w:ascii="宋体" w:hAnsi="宋体" w:eastAsia="宋体" w:cs="宋体"/>
                <w:b/>
                <w:szCs w:val="21"/>
              </w:rPr>
            </w:pPr>
          </w:p>
        </w:tc>
        <w:tc>
          <w:tcPr>
            <w:tcW w:w="1514" w:type="dxa"/>
            <w:vMerge w:val="continue"/>
            <w:vAlign w:val="center"/>
          </w:tcPr>
          <w:p w14:paraId="0C196D09">
            <w:pPr>
              <w:widowControl/>
              <w:spacing w:line="360" w:lineRule="auto"/>
              <w:rPr>
                <w:rFonts w:ascii="宋体" w:hAnsi="宋体" w:eastAsia="宋体" w:cs="宋体"/>
                <w:b/>
                <w:szCs w:val="21"/>
              </w:rPr>
            </w:pPr>
          </w:p>
        </w:tc>
        <w:tc>
          <w:tcPr>
            <w:tcW w:w="6613" w:type="dxa"/>
            <w:gridSpan w:val="2"/>
            <w:vAlign w:val="center"/>
          </w:tcPr>
          <w:p w14:paraId="46789855">
            <w:pPr>
              <w:widowControl/>
              <w:spacing w:line="360" w:lineRule="auto"/>
              <w:rPr>
                <w:rFonts w:ascii="宋体" w:hAnsi="宋体" w:eastAsia="宋体" w:cs="宋体"/>
                <w:bCs/>
                <w:szCs w:val="21"/>
              </w:rPr>
            </w:pPr>
            <w:r>
              <w:rPr>
                <w:rFonts w:ascii="宋体" w:hAnsi="宋体" w:eastAsia="宋体" w:cs="宋体"/>
                <w:bCs/>
                <w:szCs w:val="21"/>
              </w:rPr>
              <w:t>3</w:t>
            </w:r>
            <w:r>
              <w:rPr>
                <w:rFonts w:hint="eastAsia" w:ascii="宋体" w:hAnsi="宋体" w:eastAsia="宋体" w:cs="宋体"/>
                <w:bCs/>
                <w:szCs w:val="21"/>
              </w:rPr>
              <w:t>.2免费保修期内，所有服务及配件全部免费。供应商</w:t>
            </w:r>
            <w:r>
              <w:rPr>
                <w:rFonts w:ascii="宋体" w:hAnsi="宋体" w:eastAsia="宋体" w:cs="宋体"/>
                <w:bCs/>
                <w:szCs w:val="21"/>
              </w:rPr>
              <w:t>负责对其提供的货物进行维修和系统维护，不再收取任何费用。</w:t>
            </w:r>
            <w:r>
              <w:rPr>
                <w:rFonts w:hint="eastAsia" w:ascii="宋体" w:hAnsi="宋体" w:eastAsia="宋体" w:cs="宋体"/>
                <w:bCs/>
                <w:szCs w:val="21"/>
              </w:rPr>
              <w:t>所有货物保修服务方式均为供应商上门保修，即由供应商派员到货物使用现场维修，由此产生的一切费用（包括但不限于人工费、配件费、交通费）均由供应商承担。</w:t>
            </w:r>
          </w:p>
        </w:tc>
      </w:tr>
      <w:tr w14:paraId="3C16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Align w:val="center"/>
          </w:tcPr>
          <w:p w14:paraId="0631A86A">
            <w:pPr>
              <w:widowControl/>
              <w:spacing w:line="360" w:lineRule="auto"/>
              <w:rPr>
                <w:rFonts w:ascii="宋体" w:hAnsi="宋体" w:eastAsia="宋体" w:cs="宋体"/>
                <w:b/>
                <w:szCs w:val="21"/>
              </w:rPr>
            </w:pPr>
            <w:r>
              <w:rPr>
                <w:rFonts w:hint="eastAsia" w:ascii="宋体" w:hAnsi="宋体" w:eastAsia="宋体" w:cs="宋体"/>
                <w:szCs w:val="21"/>
              </w:rPr>
              <w:t>4</w:t>
            </w:r>
          </w:p>
        </w:tc>
        <w:tc>
          <w:tcPr>
            <w:tcW w:w="1514" w:type="dxa"/>
            <w:vAlign w:val="center"/>
          </w:tcPr>
          <w:p w14:paraId="3A169C09">
            <w:pPr>
              <w:widowControl/>
              <w:spacing w:line="360" w:lineRule="auto"/>
              <w:rPr>
                <w:rFonts w:ascii="宋体" w:hAnsi="宋体" w:eastAsia="宋体" w:cs="宋体"/>
                <w:b/>
                <w:szCs w:val="21"/>
              </w:rPr>
            </w:pPr>
            <w:r>
              <w:rPr>
                <w:rFonts w:hint="eastAsia" w:ascii="宋体" w:hAnsi="宋体" w:eastAsia="宋体" w:cs="宋体"/>
                <w:szCs w:val="21"/>
              </w:rPr>
              <w:t>技术文件</w:t>
            </w:r>
          </w:p>
        </w:tc>
        <w:tc>
          <w:tcPr>
            <w:tcW w:w="6613" w:type="dxa"/>
            <w:gridSpan w:val="2"/>
            <w:vAlign w:val="center"/>
          </w:tcPr>
          <w:p w14:paraId="106CE196">
            <w:pPr>
              <w:widowControl/>
              <w:spacing w:line="360" w:lineRule="auto"/>
              <w:rPr>
                <w:rFonts w:ascii="宋体" w:hAnsi="宋体" w:eastAsia="宋体" w:cs="宋体"/>
                <w:b/>
                <w:szCs w:val="21"/>
              </w:rPr>
            </w:pPr>
            <w:r>
              <w:rPr>
                <w:rFonts w:hint="eastAsia" w:ascii="宋体" w:hAnsi="宋体" w:eastAsia="宋体" w:cs="宋体"/>
                <w:bCs/>
                <w:szCs w:val="21"/>
              </w:rPr>
              <w:t>供应商应提供全套、完整的书面技术资料。</w:t>
            </w:r>
          </w:p>
        </w:tc>
      </w:tr>
      <w:tr w14:paraId="02BD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3" w:type="dxa"/>
            <w:gridSpan w:val="4"/>
            <w:vAlign w:val="center"/>
          </w:tcPr>
          <w:p w14:paraId="52F45714">
            <w:pPr>
              <w:widowControl/>
              <w:spacing w:line="360" w:lineRule="auto"/>
              <w:rPr>
                <w:rFonts w:ascii="宋体" w:hAnsi="宋体" w:eastAsia="宋体" w:cs="宋体"/>
                <w:b/>
                <w:szCs w:val="21"/>
              </w:rPr>
            </w:pPr>
            <w:r>
              <w:rPr>
                <w:rFonts w:hint="eastAsia" w:ascii="宋体" w:hAnsi="宋体" w:eastAsia="宋体" w:cs="宋体"/>
                <w:b/>
                <w:szCs w:val="21"/>
              </w:rPr>
              <w:t>（二）免费保修期外售后服务要求</w:t>
            </w:r>
          </w:p>
        </w:tc>
      </w:tr>
      <w:tr w14:paraId="6B4E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726" w:type="dxa"/>
            <w:vAlign w:val="center"/>
          </w:tcPr>
          <w:p w14:paraId="3778545D">
            <w:pPr>
              <w:widowControl/>
              <w:spacing w:line="360" w:lineRule="auto"/>
              <w:jc w:val="center"/>
              <w:rPr>
                <w:rFonts w:ascii="宋体" w:hAnsi="宋体" w:eastAsia="宋体" w:cs="宋体"/>
                <w:bCs/>
                <w:szCs w:val="21"/>
              </w:rPr>
            </w:pPr>
            <w:r>
              <w:rPr>
                <w:rFonts w:hint="eastAsia" w:ascii="宋体" w:hAnsi="宋体" w:eastAsia="宋体" w:cs="宋体"/>
                <w:bCs/>
                <w:szCs w:val="21"/>
              </w:rPr>
              <w:t>1</w:t>
            </w:r>
          </w:p>
        </w:tc>
        <w:tc>
          <w:tcPr>
            <w:tcW w:w="1542" w:type="dxa"/>
            <w:gridSpan w:val="2"/>
            <w:vAlign w:val="center"/>
          </w:tcPr>
          <w:p w14:paraId="1E49410A">
            <w:pPr>
              <w:widowControl/>
              <w:spacing w:line="360" w:lineRule="auto"/>
              <w:jc w:val="center"/>
              <w:rPr>
                <w:rFonts w:ascii="宋体" w:hAnsi="宋体" w:eastAsia="宋体" w:cs="宋体"/>
                <w:bCs/>
                <w:szCs w:val="21"/>
              </w:rPr>
            </w:pPr>
            <w:r>
              <w:rPr>
                <w:rStyle w:val="4"/>
                <w:rFonts w:hint="eastAsia" w:ascii="宋体" w:hAnsi="宋体" w:eastAsia="宋体" w:cs="宋体"/>
                <w:b w:val="0"/>
                <w:szCs w:val="21"/>
              </w:rPr>
              <w:t>维修零配件和延续保修</w:t>
            </w:r>
          </w:p>
        </w:tc>
        <w:tc>
          <w:tcPr>
            <w:tcW w:w="6585" w:type="dxa"/>
            <w:vAlign w:val="center"/>
          </w:tcPr>
          <w:p w14:paraId="7B50F186">
            <w:pPr>
              <w:widowControl/>
              <w:spacing w:line="360" w:lineRule="auto"/>
              <w:rPr>
                <w:rFonts w:ascii="宋体" w:hAnsi="宋体" w:eastAsia="宋体" w:cs="宋体"/>
                <w:b/>
                <w:szCs w:val="21"/>
              </w:rPr>
            </w:pPr>
            <w:r>
              <w:rPr>
                <w:rFonts w:hint="eastAsia" w:ascii="宋体" w:hAnsi="宋体" w:eastAsia="宋体" w:cs="宋体"/>
                <w:szCs w:val="21"/>
              </w:rPr>
              <w:t>由设备制造商提供售后服务，</w:t>
            </w:r>
            <w:r>
              <w:rPr>
                <w:rFonts w:hint="eastAsia" w:ascii="宋体" w:hAnsi="宋体" w:eastAsia="宋体" w:cs="宋体"/>
                <w:szCs w:val="21"/>
                <w:u w:val="single"/>
              </w:rPr>
              <w:t>1</w:t>
            </w:r>
            <w:r>
              <w:rPr>
                <w:rFonts w:ascii="宋体" w:hAnsi="宋体" w:eastAsia="宋体" w:cs="宋体"/>
                <w:szCs w:val="21"/>
                <w:u w:val="single"/>
              </w:rPr>
              <w:t>2</w:t>
            </w:r>
            <w:r>
              <w:rPr>
                <w:rFonts w:hint="eastAsia" w:ascii="宋体" w:hAnsi="宋体" w:eastAsia="宋体" w:cs="宋体"/>
                <w:szCs w:val="21"/>
              </w:rPr>
              <w:t>内响应，</w:t>
            </w:r>
            <w:r>
              <w:rPr>
                <w:rFonts w:hint="eastAsia" w:ascii="宋体" w:hAnsi="宋体" w:eastAsia="宋体" w:cs="宋体"/>
                <w:szCs w:val="21"/>
                <w:u w:val="single"/>
              </w:rPr>
              <w:t>24</w:t>
            </w:r>
            <w:r>
              <w:rPr>
                <w:rFonts w:hint="eastAsia" w:ascii="宋体" w:hAnsi="宋体" w:eastAsia="宋体" w:cs="宋体"/>
                <w:szCs w:val="21"/>
              </w:rPr>
              <w:t>小时维修到位，并在</w:t>
            </w:r>
            <w:r>
              <w:rPr>
                <w:rFonts w:ascii="宋体" w:hAnsi="宋体" w:eastAsia="宋体" w:cs="宋体"/>
                <w:szCs w:val="21"/>
                <w:u w:val="single"/>
              </w:rPr>
              <w:t>72</w:t>
            </w:r>
            <w:r>
              <w:rPr>
                <w:rFonts w:hint="eastAsia" w:ascii="宋体" w:hAnsi="宋体" w:eastAsia="宋体" w:cs="宋体"/>
                <w:szCs w:val="21"/>
              </w:rPr>
              <w:t>内消除故障（不可抗力情况除外）。设备零配件供应及时，特殊情况下可提供备用机。</w:t>
            </w:r>
          </w:p>
        </w:tc>
      </w:tr>
      <w:tr w14:paraId="0D85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26" w:type="dxa"/>
            <w:vAlign w:val="center"/>
          </w:tcPr>
          <w:p w14:paraId="48724B33">
            <w:pPr>
              <w:widowControl/>
              <w:spacing w:line="360" w:lineRule="auto"/>
              <w:jc w:val="center"/>
              <w:rPr>
                <w:rFonts w:ascii="宋体" w:hAnsi="宋体" w:eastAsia="宋体" w:cs="宋体"/>
                <w:bCs/>
                <w:szCs w:val="21"/>
              </w:rPr>
            </w:pPr>
            <w:r>
              <w:rPr>
                <w:rFonts w:hint="eastAsia" w:ascii="宋体" w:hAnsi="宋体" w:eastAsia="宋体" w:cs="宋体"/>
                <w:bCs/>
                <w:szCs w:val="21"/>
              </w:rPr>
              <w:t>2</w:t>
            </w:r>
          </w:p>
        </w:tc>
        <w:tc>
          <w:tcPr>
            <w:tcW w:w="1542" w:type="dxa"/>
            <w:gridSpan w:val="2"/>
            <w:vAlign w:val="center"/>
          </w:tcPr>
          <w:p w14:paraId="63BBB9EB">
            <w:pPr>
              <w:widowControl/>
              <w:spacing w:line="360" w:lineRule="auto"/>
              <w:jc w:val="center"/>
              <w:rPr>
                <w:rFonts w:ascii="宋体" w:hAnsi="宋体" w:eastAsia="宋体" w:cs="宋体"/>
                <w:szCs w:val="21"/>
              </w:rPr>
            </w:pPr>
            <w:r>
              <w:rPr>
                <w:rFonts w:hint="eastAsia" w:ascii="宋体" w:hAnsi="宋体" w:eastAsia="宋体" w:cs="宋体"/>
                <w:szCs w:val="21"/>
              </w:rPr>
              <w:t>维保期外的维修</w:t>
            </w:r>
          </w:p>
        </w:tc>
        <w:tc>
          <w:tcPr>
            <w:tcW w:w="6585" w:type="dxa"/>
            <w:vAlign w:val="center"/>
          </w:tcPr>
          <w:p w14:paraId="33D856C5">
            <w:pPr>
              <w:widowControl/>
              <w:spacing w:line="360" w:lineRule="auto"/>
              <w:rPr>
                <w:rFonts w:ascii="宋体" w:hAnsi="宋体" w:eastAsia="宋体" w:cs="宋体"/>
                <w:szCs w:val="21"/>
              </w:rPr>
            </w:pPr>
            <w:r>
              <w:rPr>
                <w:rFonts w:hint="eastAsia" w:ascii="宋体" w:hAnsi="宋体" w:eastAsia="宋体" w:cs="宋体"/>
                <w:szCs w:val="21"/>
              </w:rPr>
              <w:t>保修期满后，成交人必须继续支持维修。</w:t>
            </w:r>
          </w:p>
        </w:tc>
      </w:tr>
      <w:tr w14:paraId="775E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3" w:type="dxa"/>
            <w:gridSpan w:val="4"/>
            <w:vAlign w:val="center"/>
          </w:tcPr>
          <w:p w14:paraId="417D1A18">
            <w:pPr>
              <w:widowControl/>
              <w:spacing w:line="360" w:lineRule="auto"/>
              <w:rPr>
                <w:rFonts w:ascii="宋体" w:hAnsi="宋体" w:eastAsia="宋体" w:cs="宋体"/>
                <w:b/>
                <w:szCs w:val="21"/>
              </w:rPr>
            </w:pPr>
            <w:r>
              <w:rPr>
                <w:rFonts w:hint="eastAsia" w:ascii="宋体" w:hAnsi="宋体" w:eastAsia="宋体" w:cs="宋体"/>
                <w:b/>
                <w:szCs w:val="21"/>
              </w:rPr>
              <w:t>（三）其他商务要求</w:t>
            </w:r>
          </w:p>
        </w:tc>
      </w:tr>
      <w:tr w14:paraId="1A46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restart"/>
            <w:vAlign w:val="center"/>
          </w:tcPr>
          <w:p w14:paraId="0EC39001">
            <w:pPr>
              <w:widowControl/>
              <w:spacing w:line="360" w:lineRule="auto"/>
              <w:jc w:val="center"/>
              <w:rPr>
                <w:rFonts w:ascii="宋体" w:hAnsi="宋体" w:eastAsia="宋体" w:cs="宋体"/>
                <w:bCs/>
                <w:szCs w:val="21"/>
              </w:rPr>
            </w:pPr>
            <w:bookmarkStart w:id="0" w:name="_Hlk72260973"/>
            <w:r>
              <w:rPr>
                <w:rFonts w:hint="eastAsia" w:ascii="宋体" w:hAnsi="宋体" w:eastAsia="宋体" w:cs="宋体"/>
                <w:bCs/>
                <w:szCs w:val="21"/>
              </w:rPr>
              <w:t>1</w:t>
            </w:r>
          </w:p>
        </w:tc>
        <w:tc>
          <w:tcPr>
            <w:tcW w:w="1542" w:type="dxa"/>
            <w:gridSpan w:val="2"/>
            <w:vMerge w:val="restart"/>
            <w:vAlign w:val="center"/>
          </w:tcPr>
          <w:p w14:paraId="7F78293C">
            <w:pPr>
              <w:widowControl/>
              <w:spacing w:line="360" w:lineRule="auto"/>
              <w:jc w:val="center"/>
              <w:rPr>
                <w:rFonts w:ascii="宋体" w:hAnsi="宋体" w:eastAsia="宋体" w:cs="宋体"/>
                <w:bCs/>
                <w:szCs w:val="21"/>
              </w:rPr>
            </w:pPr>
            <w:r>
              <w:rPr>
                <w:rFonts w:hint="eastAsia" w:ascii="宋体" w:hAnsi="宋体" w:eastAsia="宋体" w:cs="宋体"/>
                <w:bCs/>
                <w:szCs w:val="21"/>
              </w:rPr>
              <w:t>必备条款</w:t>
            </w:r>
          </w:p>
        </w:tc>
        <w:tc>
          <w:tcPr>
            <w:tcW w:w="6585" w:type="dxa"/>
            <w:vAlign w:val="center"/>
          </w:tcPr>
          <w:p w14:paraId="3FD2EFD0">
            <w:pPr>
              <w:widowControl/>
              <w:spacing w:line="360" w:lineRule="auto"/>
              <w:rPr>
                <w:rFonts w:ascii="宋体" w:hAnsi="宋体" w:eastAsia="宋体" w:cs="宋体"/>
                <w:szCs w:val="21"/>
              </w:rPr>
            </w:pPr>
            <w:r>
              <w:rPr>
                <w:rFonts w:hint="eastAsia" w:ascii="宋体" w:hAnsi="宋体" w:eastAsia="宋体" w:cs="宋体"/>
                <w:szCs w:val="21"/>
              </w:rPr>
              <w:t>1.1履约时间和地点：供应商在签订合同之日起5天内交货，交货地点为采购方指定位置。</w:t>
            </w:r>
          </w:p>
        </w:tc>
      </w:tr>
      <w:tr w14:paraId="05DC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continue"/>
            <w:vAlign w:val="center"/>
          </w:tcPr>
          <w:p w14:paraId="2A0E42EC">
            <w:pPr>
              <w:widowControl/>
              <w:spacing w:line="360" w:lineRule="auto"/>
              <w:jc w:val="center"/>
              <w:rPr>
                <w:rFonts w:ascii="宋体" w:hAnsi="宋体" w:eastAsia="宋体" w:cs="宋体"/>
                <w:b/>
                <w:szCs w:val="21"/>
              </w:rPr>
            </w:pPr>
          </w:p>
        </w:tc>
        <w:tc>
          <w:tcPr>
            <w:tcW w:w="1542" w:type="dxa"/>
            <w:gridSpan w:val="2"/>
            <w:vMerge w:val="continue"/>
            <w:vAlign w:val="center"/>
          </w:tcPr>
          <w:p w14:paraId="002A110F">
            <w:pPr>
              <w:widowControl/>
              <w:spacing w:line="360" w:lineRule="auto"/>
              <w:jc w:val="center"/>
              <w:rPr>
                <w:rFonts w:ascii="宋体" w:hAnsi="宋体" w:eastAsia="宋体" w:cs="宋体"/>
                <w:b/>
                <w:szCs w:val="21"/>
              </w:rPr>
            </w:pPr>
          </w:p>
        </w:tc>
        <w:tc>
          <w:tcPr>
            <w:tcW w:w="6585" w:type="dxa"/>
            <w:vAlign w:val="center"/>
          </w:tcPr>
          <w:p w14:paraId="68DD1E33">
            <w:pPr>
              <w:widowControl/>
              <w:spacing w:line="360" w:lineRule="auto"/>
              <w:rPr>
                <w:rFonts w:ascii="宋体" w:hAnsi="宋体" w:eastAsia="宋体" w:cs="宋体"/>
                <w:szCs w:val="21"/>
              </w:rPr>
            </w:pPr>
            <w:r>
              <w:rPr>
                <w:rFonts w:hint="eastAsia" w:ascii="宋体" w:hAnsi="宋体" w:eastAsia="宋体" w:cs="宋体"/>
                <w:szCs w:val="21"/>
              </w:rPr>
              <w:t>1.2付款期限和方式：货物验收合格后，由采购方根据内部财务流程进行对公转账支付。</w:t>
            </w:r>
          </w:p>
        </w:tc>
      </w:tr>
      <w:tr w14:paraId="5F7F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continue"/>
            <w:vAlign w:val="center"/>
          </w:tcPr>
          <w:p w14:paraId="768421DB">
            <w:pPr>
              <w:widowControl/>
              <w:spacing w:line="360" w:lineRule="auto"/>
              <w:jc w:val="center"/>
              <w:rPr>
                <w:rFonts w:ascii="宋体" w:hAnsi="宋体" w:eastAsia="宋体" w:cs="宋体"/>
                <w:b/>
                <w:szCs w:val="21"/>
              </w:rPr>
            </w:pPr>
          </w:p>
        </w:tc>
        <w:tc>
          <w:tcPr>
            <w:tcW w:w="1542" w:type="dxa"/>
            <w:gridSpan w:val="2"/>
            <w:vMerge w:val="continue"/>
            <w:vAlign w:val="center"/>
          </w:tcPr>
          <w:p w14:paraId="4613B5BC">
            <w:pPr>
              <w:widowControl/>
              <w:spacing w:line="360" w:lineRule="auto"/>
              <w:jc w:val="center"/>
              <w:rPr>
                <w:rFonts w:ascii="宋体" w:hAnsi="宋体" w:eastAsia="宋体" w:cs="宋体"/>
                <w:szCs w:val="21"/>
              </w:rPr>
            </w:pPr>
          </w:p>
        </w:tc>
        <w:tc>
          <w:tcPr>
            <w:tcW w:w="6585" w:type="dxa"/>
            <w:vAlign w:val="center"/>
          </w:tcPr>
          <w:p w14:paraId="7D2FCBC7">
            <w:pPr>
              <w:widowControl/>
              <w:spacing w:line="360" w:lineRule="auto"/>
              <w:rPr>
                <w:rFonts w:ascii="宋体" w:hAnsi="宋体" w:eastAsia="宋体" w:cs="宋体"/>
                <w:szCs w:val="21"/>
              </w:rPr>
            </w:pPr>
            <w:r>
              <w:rPr>
                <w:rFonts w:hint="eastAsia" w:ascii="宋体" w:hAnsi="宋体" w:eastAsia="宋体" w:cs="宋体"/>
                <w:szCs w:val="21"/>
              </w:rPr>
              <w:t>1.3验收条件：</w:t>
            </w:r>
          </w:p>
          <w:p w14:paraId="2DA9935F">
            <w:pPr>
              <w:widowControl/>
              <w:spacing w:line="360" w:lineRule="auto"/>
              <w:rPr>
                <w:rFonts w:ascii="宋体" w:hAnsi="宋体" w:eastAsia="宋体" w:cs="宋体"/>
                <w:bCs/>
                <w:szCs w:val="21"/>
              </w:rPr>
            </w:pPr>
            <w:r>
              <w:rPr>
                <w:rFonts w:hint="eastAsia" w:ascii="宋体" w:hAnsi="宋体" w:eastAsia="宋体" w:cs="宋体"/>
                <w:bCs/>
                <w:szCs w:val="21"/>
              </w:rPr>
              <w:t>当满足以下条件时，招标人才向中标人签发货物验收报告：</w:t>
            </w:r>
          </w:p>
          <w:p w14:paraId="5D876393">
            <w:pPr>
              <w:widowControl/>
              <w:spacing w:line="360" w:lineRule="auto"/>
              <w:rPr>
                <w:rFonts w:ascii="宋体" w:hAnsi="宋体" w:eastAsia="宋体" w:cs="宋体"/>
                <w:bCs/>
                <w:szCs w:val="21"/>
              </w:rPr>
            </w:pPr>
            <w:r>
              <w:rPr>
                <w:rFonts w:hint="eastAsia" w:ascii="宋体" w:hAnsi="宋体" w:eastAsia="宋体" w:cs="宋体"/>
                <w:bCs/>
                <w:szCs w:val="21"/>
              </w:rPr>
              <w:t>a、中标人已按照合同规定提供了全部产品及完整的技术资料。</w:t>
            </w:r>
          </w:p>
          <w:p w14:paraId="2E03E3DB">
            <w:pPr>
              <w:widowControl/>
              <w:spacing w:line="360" w:lineRule="auto"/>
              <w:rPr>
                <w:rFonts w:ascii="宋体" w:hAnsi="宋体" w:eastAsia="宋体" w:cs="宋体"/>
                <w:bCs/>
                <w:szCs w:val="21"/>
              </w:rPr>
            </w:pPr>
            <w:r>
              <w:rPr>
                <w:rFonts w:hint="eastAsia" w:ascii="宋体" w:hAnsi="宋体" w:eastAsia="宋体" w:cs="宋体"/>
                <w:bCs/>
                <w:szCs w:val="21"/>
              </w:rPr>
              <w:t>b、货物符合满足采购文件及合同的技术要求，性能满足要求。</w:t>
            </w:r>
          </w:p>
          <w:p w14:paraId="1E63389C">
            <w:pPr>
              <w:widowControl/>
              <w:spacing w:line="360" w:lineRule="auto"/>
              <w:rPr>
                <w:rFonts w:ascii="宋体" w:hAnsi="宋体" w:eastAsia="宋体" w:cs="宋体"/>
                <w:szCs w:val="21"/>
              </w:rPr>
            </w:pPr>
            <w:r>
              <w:rPr>
                <w:rFonts w:hint="eastAsia" w:ascii="宋体" w:hAnsi="宋体" w:eastAsia="宋体" w:cs="宋体"/>
                <w:szCs w:val="21"/>
              </w:rPr>
              <w:t>c、投标人货物经过双方检验认可后，签署验收报告，产品保修期自验收合格之日起算，由投标人提供产品保修文件。</w:t>
            </w:r>
          </w:p>
        </w:tc>
      </w:tr>
      <w:tr w14:paraId="4F79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continue"/>
            <w:vAlign w:val="center"/>
          </w:tcPr>
          <w:p w14:paraId="379B3183">
            <w:pPr>
              <w:widowControl/>
              <w:spacing w:line="360" w:lineRule="auto"/>
              <w:jc w:val="center"/>
              <w:rPr>
                <w:rFonts w:ascii="宋体" w:hAnsi="宋体" w:eastAsia="宋体" w:cs="宋体"/>
                <w:b/>
                <w:szCs w:val="21"/>
              </w:rPr>
            </w:pPr>
          </w:p>
        </w:tc>
        <w:tc>
          <w:tcPr>
            <w:tcW w:w="1542" w:type="dxa"/>
            <w:gridSpan w:val="2"/>
            <w:vMerge w:val="continue"/>
            <w:vAlign w:val="center"/>
          </w:tcPr>
          <w:p w14:paraId="57C730E6">
            <w:pPr>
              <w:widowControl/>
              <w:spacing w:line="360" w:lineRule="auto"/>
              <w:jc w:val="center"/>
              <w:rPr>
                <w:rFonts w:ascii="宋体" w:hAnsi="宋体" w:eastAsia="宋体" w:cs="宋体"/>
                <w:szCs w:val="21"/>
              </w:rPr>
            </w:pPr>
          </w:p>
        </w:tc>
        <w:tc>
          <w:tcPr>
            <w:tcW w:w="6585" w:type="dxa"/>
          </w:tcPr>
          <w:p w14:paraId="0FABDE3F">
            <w:pPr>
              <w:widowControl/>
              <w:spacing w:line="360" w:lineRule="auto"/>
              <w:rPr>
                <w:rFonts w:ascii="宋体" w:hAnsi="宋体" w:eastAsia="宋体" w:cs="宋体"/>
                <w:szCs w:val="21"/>
              </w:rPr>
            </w:pPr>
            <w:r>
              <w:rPr>
                <w:rFonts w:hint="eastAsia" w:ascii="宋体" w:hAnsi="宋体" w:eastAsia="宋体" w:cs="宋体"/>
                <w:szCs w:val="21"/>
              </w:rPr>
              <w:t>1.4违约责任：</w:t>
            </w:r>
            <w:r>
              <w:rPr>
                <w:rFonts w:hint="eastAsia" w:ascii="宋体" w:hAnsi="宋体" w:eastAsia="宋体" w:cs="宋体"/>
                <w:bCs/>
                <w:szCs w:val="21"/>
              </w:rPr>
              <w:t>中标人所交付产品、工程或服务不符合其投标承诺的，或在投标阶段为了中标而盲目虚假承诺、低价恶性竞争，在履约阶段则通过偷工减料、以次充好而获取利润的，履约评价工作实施机构评为履约等级“差”并按主管部门相关规定处理</w:t>
            </w:r>
            <w:r>
              <w:rPr>
                <w:rFonts w:hint="eastAsia" w:ascii="宋体" w:hAnsi="宋体" w:eastAsia="宋体" w:cs="宋体"/>
                <w:szCs w:val="21"/>
              </w:rPr>
              <w:t>。</w:t>
            </w:r>
          </w:p>
        </w:tc>
      </w:tr>
      <w:bookmarkEnd w:id="0"/>
      <w:tr w14:paraId="7AD4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26" w:type="dxa"/>
            <w:vMerge w:val="restart"/>
            <w:vAlign w:val="center"/>
          </w:tcPr>
          <w:p w14:paraId="0CB73615">
            <w:pPr>
              <w:widowControl/>
              <w:spacing w:line="360" w:lineRule="auto"/>
              <w:jc w:val="center"/>
              <w:rPr>
                <w:rFonts w:ascii="宋体" w:hAnsi="宋体" w:eastAsia="宋体" w:cs="宋体"/>
                <w:b/>
                <w:szCs w:val="21"/>
              </w:rPr>
            </w:pPr>
            <w:r>
              <w:rPr>
                <w:rFonts w:hint="eastAsia" w:ascii="宋体" w:hAnsi="宋体" w:eastAsia="宋体" w:cs="宋体"/>
                <w:b/>
                <w:szCs w:val="21"/>
              </w:rPr>
              <w:t>2</w:t>
            </w:r>
          </w:p>
        </w:tc>
        <w:tc>
          <w:tcPr>
            <w:tcW w:w="1542" w:type="dxa"/>
            <w:gridSpan w:val="2"/>
            <w:vMerge w:val="restart"/>
            <w:vAlign w:val="center"/>
          </w:tcPr>
          <w:p w14:paraId="6BA288A3">
            <w:pPr>
              <w:widowControl/>
              <w:spacing w:line="360" w:lineRule="auto"/>
              <w:jc w:val="center"/>
              <w:rPr>
                <w:rFonts w:ascii="宋体" w:hAnsi="宋体" w:eastAsia="宋体" w:cs="宋体"/>
                <w:szCs w:val="21"/>
              </w:rPr>
            </w:pPr>
            <w:r>
              <w:rPr>
                <w:rStyle w:val="4"/>
                <w:rFonts w:hint="eastAsia" w:ascii="宋体" w:hAnsi="宋体" w:eastAsia="宋体" w:cs="宋体"/>
                <w:szCs w:val="21"/>
              </w:rPr>
              <w:t>运输及安装、调试</w:t>
            </w:r>
          </w:p>
        </w:tc>
        <w:tc>
          <w:tcPr>
            <w:tcW w:w="6585" w:type="dxa"/>
            <w:vAlign w:val="center"/>
          </w:tcPr>
          <w:p w14:paraId="5560BA38">
            <w:pPr>
              <w:widowControl/>
              <w:spacing w:line="360" w:lineRule="auto"/>
              <w:rPr>
                <w:rFonts w:ascii="宋体" w:hAnsi="宋体" w:eastAsia="宋体" w:cs="宋体"/>
                <w:bCs/>
                <w:szCs w:val="21"/>
              </w:rPr>
            </w:pPr>
            <w:r>
              <w:rPr>
                <w:rFonts w:hint="eastAsia" w:ascii="宋体" w:hAnsi="宋体" w:eastAsia="宋体" w:cs="宋体"/>
                <w:szCs w:val="21"/>
              </w:rPr>
              <w:t>2.1 供应商须在签订合同之日起 5天内向采购人提供设备的运行、安装、使用环境要求。</w:t>
            </w:r>
          </w:p>
        </w:tc>
      </w:tr>
      <w:tr w14:paraId="4D16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6" w:type="dxa"/>
            <w:vMerge w:val="continue"/>
            <w:vAlign w:val="center"/>
          </w:tcPr>
          <w:p w14:paraId="320D5DCD">
            <w:pPr>
              <w:widowControl/>
              <w:spacing w:line="360" w:lineRule="auto"/>
              <w:jc w:val="center"/>
              <w:rPr>
                <w:rFonts w:ascii="宋体" w:hAnsi="宋体" w:eastAsia="宋体" w:cs="宋体"/>
                <w:b/>
                <w:szCs w:val="21"/>
              </w:rPr>
            </w:pPr>
          </w:p>
        </w:tc>
        <w:tc>
          <w:tcPr>
            <w:tcW w:w="1542" w:type="dxa"/>
            <w:gridSpan w:val="2"/>
            <w:vMerge w:val="continue"/>
            <w:vAlign w:val="center"/>
          </w:tcPr>
          <w:p w14:paraId="45D45757">
            <w:pPr>
              <w:widowControl/>
              <w:spacing w:line="360" w:lineRule="auto"/>
              <w:jc w:val="center"/>
              <w:rPr>
                <w:rStyle w:val="4"/>
                <w:rFonts w:ascii="宋体" w:hAnsi="宋体" w:eastAsia="宋体" w:cs="宋体"/>
                <w:szCs w:val="21"/>
              </w:rPr>
            </w:pPr>
          </w:p>
        </w:tc>
        <w:tc>
          <w:tcPr>
            <w:tcW w:w="6585" w:type="dxa"/>
            <w:vAlign w:val="center"/>
          </w:tcPr>
          <w:p w14:paraId="7E278496">
            <w:pPr>
              <w:spacing w:line="360" w:lineRule="auto"/>
              <w:rPr>
                <w:rFonts w:ascii="宋体" w:hAnsi="宋体" w:eastAsia="宋体" w:cs="宋体"/>
                <w:szCs w:val="21"/>
              </w:rPr>
            </w:pPr>
            <w:r>
              <w:rPr>
                <w:rFonts w:hint="eastAsia" w:ascii="宋体" w:hAnsi="宋体" w:eastAsia="宋体" w:cs="宋体"/>
                <w:bCs/>
                <w:szCs w:val="21"/>
              </w:rPr>
              <w:t>2.2供应商须对产品进行免费安装并提供完成本项目而需要的线材和配件。</w:t>
            </w:r>
          </w:p>
        </w:tc>
      </w:tr>
      <w:tr w14:paraId="128C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6" w:type="dxa"/>
            <w:vMerge w:val="continue"/>
            <w:vAlign w:val="center"/>
          </w:tcPr>
          <w:p w14:paraId="21EFDC4A">
            <w:pPr>
              <w:widowControl/>
              <w:spacing w:line="360" w:lineRule="auto"/>
              <w:jc w:val="center"/>
              <w:rPr>
                <w:rFonts w:ascii="宋体" w:hAnsi="宋体" w:eastAsia="宋体" w:cs="宋体"/>
                <w:b/>
                <w:szCs w:val="21"/>
              </w:rPr>
            </w:pPr>
          </w:p>
        </w:tc>
        <w:tc>
          <w:tcPr>
            <w:tcW w:w="1542" w:type="dxa"/>
            <w:gridSpan w:val="2"/>
            <w:vMerge w:val="continue"/>
            <w:vAlign w:val="center"/>
          </w:tcPr>
          <w:p w14:paraId="09E2CD5D">
            <w:pPr>
              <w:widowControl/>
              <w:spacing w:line="360" w:lineRule="auto"/>
              <w:jc w:val="center"/>
              <w:rPr>
                <w:rStyle w:val="4"/>
                <w:rFonts w:ascii="宋体" w:hAnsi="宋体" w:eastAsia="宋体" w:cs="宋体"/>
                <w:szCs w:val="21"/>
              </w:rPr>
            </w:pPr>
          </w:p>
        </w:tc>
        <w:tc>
          <w:tcPr>
            <w:tcW w:w="6585" w:type="dxa"/>
            <w:vAlign w:val="center"/>
          </w:tcPr>
          <w:p w14:paraId="5CED3164">
            <w:pPr>
              <w:widowControl/>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3 成交人将产品运输并卸至采购人指定地点，采购人将会同成交人及相关单位在到货后1个日历日内共同进行开箱检验。</w:t>
            </w:r>
          </w:p>
        </w:tc>
      </w:tr>
      <w:tr w14:paraId="7ED0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6" w:type="dxa"/>
            <w:vMerge w:val="continue"/>
            <w:vAlign w:val="center"/>
          </w:tcPr>
          <w:p w14:paraId="386AD9A6">
            <w:pPr>
              <w:widowControl/>
              <w:spacing w:line="360" w:lineRule="auto"/>
              <w:jc w:val="center"/>
              <w:rPr>
                <w:rFonts w:ascii="宋体" w:hAnsi="宋体" w:eastAsia="宋体" w:cs="宋体"/>
                <w:b/>
                <w:szCs w:val="21"/>
              </w:rPr>
            </w:pPr>
          </w:p>
        </w:tc>
        <w:tc>
          <w:tcPr>
            <w:tcW w:w="1542" w:type="dxa"/>
            <w:gridSpan w:val="2"/>
            <w:vMerge w:val="continue"/>
            <w:vAlign w:val="center"/>
          </w:tcPr>
          <w:p w14:paraId="762C7A16">
            <w:pPr>
              <w:widowControl/>
              <w:spacing w:line="360" w:lineRule="auto"/>
              <w:jc w:val="center"/>
              <w:rPr>
                <w:rStyle w:val="4"/>
                <w:rFonts w:ascii="宋体" w:hAnsi="宋体" w:eastAsia="宋体" w:cs="宋体"/>
                <w:szCs w:val="21"/>
              </w:rPr>
            </w:pPr>
          </w:p>
        </w:tc>
        <w:tc>
          <w:tcPr>
            <w:tcW w:w="6585" w:type="dxa"/>
            <w:vAlign w:val="center"/>
          </w:tcPr>
          <w:p w14:paraId="23549475">
            <w:pPr>
              <w:widowControl/>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4 成交人负责免费运输、调试。安装、调试完成后，由采购人组织技术验收和商务验收，成交人做好协助配合。验收合格后签署《验收报告》。</w:t>
            </w:r>
          </w:p>
        </w:tc>
      </w:tr>
      <w:tr w14:paraId="6A30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6" w:type="dxa"/>
            <w:vMerge w:val="continue"/>
            <w:vAlign w:val="center"/>
          </w:tcPr>
          <w:p w14:paraId="091E3043">
            <w:pPr>
              <w:widowControl/>
              <w:spacing w:line="360" w:lineRule="auto"/>
              <w:jc w:val="center"/>
              <w:rPr>
                <w:rFonts w:ascii="宋体" w:hAnsi="宋体" w:eastAsia="宋体" w:cs="宋体"/>
                <w:b/>
                <w:szCs w:val="21"/>
              </w:rPr>
            </w:pPr>
          </w:p>
        </w:tc>
        <w:tc>
          <w:tcPr>
            <w:tcW w:w="1542" w:type="dxa"/>
            <w:gridSpan w:val="2"/>
            <w:vMerge w:val="continue"/>
            <w:vAlign w:val="center"/>
          </w:tcPr>
          <w:p w14:paraId="662E2160">
            <w:pPr>
              <w:widowControl/>
              <w:spacing w:line="360" w:lineRule="auto"/>
              <w:jc w:val="center"/>
              <w:rPr>
                <w:rStyle w:val="4"/>
                <w:rFonts w:ascii="宋体" w:hAnsi="宋体" w:eastAsia="宋体" w:cs="宋体"/>
                <w:szCs w:val="21"/>
              </w:rPr>
            </w:pPr>
          </w:p>
        </w:tc>
        <w:tc>
          <w:tcPr>
            <w:tcW w:w="6585" w:type="dxa"/>
            <w:vAlign w:val="center"/>
          </w:tcPr>
          <w:p w14:paraId="12C35212">
            <w:pPr>
              <w:widowControl/>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5</w:t>
            </w:r>
            <w:r>
              <w:rPr>
                <w:rFonts w:ascii="宋体" w:hAnsi="宋体" w:eastAsia="宋体" w:cs="宋体"/>
                <w:szCs w:val="21"/>
              </w:rPr>
              <w:t xml:space="preserve"> </w:t>
            </w:r>
            <w:r>
              <w:rPr>
                <w:rFonts w:hint="eastAsia" w:ascii="宋体" w:hAnsi="宋体" w:eastAsia="宋体" w:cs="宋体"/>
                <w:szCs w:val="21"/>
              </w:rPr>
              <w:t>验收中如发现有质量不合格或型号规格、数量等与送货清单不符、提交的技术文件和资料不完整等情形，成交人应免费更换或补齐，并按照“其它商务要求”中的“违约责任”承担相应责任。</w:t>
            </w:r>
          </w:p>
        </w:tc>
      </w:tr>
      <w:tr w14:paraId="4ADD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6" w:type="dxa"/>
            <w:vMerge w:val="continue"/>
            <w:vAlign w:val="center"/>
          </w:tcPr>
          <w:p w14:paraId="31334D51">
            <w:pPr>
              <w:widowControl/>
              <w:spacing w:line="360" w:lineRule="auto"/>
              <w:jc w:val="center"/>
              <w:rPr>
                <w:rFonts w:ascii="宋体" w:hAnsi="宋体" w:eastAsia="宋体" w:cs="宋体"/>
                <w:b/>
                <w:szCs w:val="21"/>
              </w:rPr>
            </w:pPr>
          </w:p>
        </w:tc>
        <w:tc>
          <w:tcPr>
            <w:tcW w:w="1542" w:type="dxa"/>
            <w:gridSpan w:val="2"/>
            <w:vMerge w:val="continue"/>
            <w:vAlign w:val="center"/>
          </w:tcPr>
          <w:p w14:paraId="1829EA6E">
            <w:pPr>
              <w:widowControl/>
              <w:spacing w:line="360" w:lineRule="auto"/>
              <w:jc w:val="center"/>
              <w:rPr>
                <w:rStyle w:val="4"/>
                <w:rFonts w:ascii="宋体" w:hAnsi="宋体" w:eastAsia="宋体" w:cs="宋体"/>
                <w:szCs w:val="21"/>
              </w:rPr>
            </w:pPr>
          </w:p>
        </w:tc>
        <w:tc>
          <w:tcPr>
            <w:tcW w:w="6585" w:type="dxa"/>
            <w:vAlign w:val="center"/>
          </w:tcPr>
          <w:p w14:paraId="1B1334D0">
            <w:pPr>
              <w:widowControl/>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6</w:t>
            </w:r>
            <w:r>
              <w:rPr>
                <w:rFonts w:ascii="宋体" w:hAnsi="宋体" w:eastAsia="宋体" w:cs="宋体"/>
                <w:szCs w:val="21"/>
              </w:rPr>
              <w:t xml:space="preserve"> </w:t>
            </w:r>
            <w:r>
              <w:rPr>
                <w:rFonts w:hint="eastAsia" w:ascii="宋体" w:hAnsi="宋体" w:eastAsia="宋体" w:cs="宋体"/>
                <w:szCs w:val="21"/>
              </w:rPr>
              <w:t>设备验收时，成交人应派人参加，否则采购人有权单方面验收，并以此验收为准。</w:t>
            </w:r>
          </w:p>
        </w:tc>
      </w:tr>
      <w:tr w14:paraId="4A88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6" w:type="dxa"/>
            <w:vMerge w:val="continue"/>
            <w:vAlign w:val="center"/>
          </w:tcPr>
          <w:p w14:paraId="3856AAE4">
            <w:pPr>
              <w:widowControl/>
              <w:spacing w:line="360" w:lineRule="auto"/>
              <w:jc w:val="center"/>
              <w:rPr>
                <w:rFonts w:ascii="宋体" w:hAnsi="宋体" w:eastAsia="宋体" w:cs="宋体"/>
                <w:b/>
                <w:szCs w:val="21"/>
              </w:rPr>
            </w:pPr>
          </w:p>
        </w:tc>
        <w:tc>
          <w:tcPr>
            <w:tcW w:w="1542" w:type="dxa"/>
            <w:gridSpan w:val="2"/>
            <w:vMerge w:val="continue"/>
            <w:vAlign w:val="center"/>
          </w:tcPr>
          <w:p w14:paraId="6FE6CBE9">
            <w:pPr>
              <w:widowControl/>
              <w:spacing w:line="360" w:lineRule="auto"/>
              <w:jc w:val="center"/>
              <w:rPr>
                <w:rStyle w:val="4"/>
                <w:rFonts w:ascii="宋体" w:hAnsi="宋体" w:eastAsia="宋体" w:cs="宋体"/>
                <w:szCs w:val="21"/>
              </w:rPr>
            </w:pPr>
          </w:p>
        </w:tc>
        <w:tc>
          <w:tcPr>
            <w:tcW w:w="6585" w:type="dxa"/>
            <w:vAlign w:val="center"/>
          </w:tcPr>
          <w:p w14:paraId="042996BE">
            <w:pPr>
              <w:widowControl/>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7</w:t>
            </w:r>
            <w:r>
              <w:rPr>
                <w:rFonts w:ascii="宋体" w:hAnsi="宋体" w:eastAsia="宋体" w:cs="宋体"/>
                <w:szCs w:val="21"/>
              </w:rPr>
              <w:t xml:space="preserve"> </w:t>
            </w:r>
            <w:r>
              <w:rPr>
                <w:rFonts w:hint="eastAsia" w:ascii="宋体" w:hAnsi="宋体" w:eastAsia="宋体" w:cs="宋体"/>
                <w:szCs w:val="21"/>
              </w:rPr>
              <w:t>成交人验收合格前，设备的一切风险（包括但不限于设备的损毁、灭失及可能的侵权等），均由成交人承担。</w:t>
            </w:r>
          </w:p>
        </w:tc>
      </w:tr>
      <w:tr w14:paraId="7202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restart"/>
            <w:vAlign w:val="center"/>
          </w:tcPr>
          <w:p w14:paraId="5068F693">
            <w:pPr>
              <w:widowControl/>
              <w:spacing w:line="360" w:lineRule="auto"/>
              <w:jc w:val="center"/>
              <w:rPr>
                <w:rFonts w:ascii="宋体" w:hAnsi="宋体" w:eastAsia="宋体" w:cs="宋体"/>
                <w:b/>
                <w:szCs w:val="21"/>
              </w:rPr>
            </w:pPr>
            <w:r>
              <w:rPr>
                <w:rFonts w:hint="eastAsia" w:ascii="宋体" w:hAnsi="宋体" w:eastAsia="宋体" w:cs="宋体"/>
                <w:b/>
                <w:szCs w:val="21"/>
              </w:rPr>
              <w:t>3</w:t>
            </w:r>
          </w:p>
        </w:tc>
        <w:tc>
          <w:tcPr>
            <w:tcW w:w="1542" w:type="dxa"/>
            <w:gridSpan w:val="2"/>
            <w:vMerge w:val="restart"/>
            <w:vAlign w:val="center"/>
          </w:tcPr>
          <w:p w14:paraId="65C8453C">
            <w:pPr>
              <w:widowControl/>
              <w:spacing w:line="360" w:lineRule="auto"/>
              <w:jc w:val="center"/>
              <w:rPr>
                <w:rFonts w:ascii="宋体" w:hAnsi="宋体" w:eastAsia="宋体" w:cs="宋体"/>
                <w:b/>
                <w:szCs w:val="21"/>
              </w:rPr>
            </w:pPr>
            <w:r>
              <w:rPr>
                <w:rFonts w:hint="eastAsia" w:ascii="宋体" w:hAnsi="宋体" w:eastAsia="宋体" w:cs="宋体"/>
                <w:b/>
                <w:szCs w:val="21"/>
              </w:rPr>
              <w:t>培训</w:t>
            </w:r>
          </w:p>
        </w:tc>
        <w:tc>
          <w:tcPr>
            <w:tcW w:w="6585" w:type="dxa"/>
          </w:tcPr>
          <w:p w14:paraId="4F14F4D9">
            <w:pPr>
              <w:widowControl/>
              <w:spacing w:line="360" w:lineRule="auto"/>
              <w:jc w:val="left"/>
              <w:rPr>
                <w:rFonts w:ascii="宋体" w:hAnsi="宋体" w:eastAsia="宋体" w:cs="宋体"/>
                <w:szCs w:val="21"/>
              </w:rPr>
            </w:pPr>
            <w:r>
              <w:rPr>
                <w:rFonts w:hint="eastAsia" w:ascii="宋体" w:hAnsi="宋体" w:eastAsia="宋体" w:cs="宋体"/>
                <w:szCs w:val="21"/>
              </w:rPr>
              <w:t>3.1 投标供应商应派专业技术人员免费对采购单位指定人员进行定期培训及指导，直至其完全掌握设备的基本故障处理技术。</w:t>
            </w:r>
          </w:p>
        </w:tc>
      </w:tr>
      <w:tr w14:paraId="0975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continue"/>
            <w:vAlign w:val="center"/>
          </w:tcPr>
          <w:p w14:paraId="5471F808">
            <w:pPr>
              <w:widowControl/>
              <w:spacing w:line="360" w:lineRule="auto"/>
              <w:jc w:val="center"/>
              <w:rPr>
                <w:rFonts w:ascii="宋体" w:hAnsi="宋体" w:eastAsia="宋体" w:cs="宋体"/>
                <w:b/>
                <w:szCs w:val="21"/>
              </w:rPr>
            </w:pPr>
          </w:p>
        </w:tc>
        <w:tc>
          <w:tcPr>
            <w:tcW w:w="1542" w:type="dxa"/>
            <w:gridSpan w:val="2"/>
            <w:vMerge w:val="continue"/>
            <w:vAlign w:val="center"/>
          </w:tcPr>
          <w:p w14:paraId="33452FD6">
            <w:pPr>
              <w:widowControl/>
              <w:spacing w:line="360" w:lineRule="auto"/>
              <w:rPr>
                <w:rFonts w:ascii="宋体" w:hAnsi="宋体" w:eastAsia="宋体" w:cs="宋体"/>
                <w:b/>
                <w:szCs w:val="21"/>
              </w:rPr>
            </w:pPr>
          </w:p>
        </w:tc>
        <w:tc>
          <w:tcPr>
            <w:tcW w:w="6585" w:type="dxa"/>
          </w:tcPr>
          <w:p w14:paraId="0048F1EC">
            <w:pPr>
              <w:widowControl/>
              <w:spacing w:line="360" w:lineRule="auto"/>
              <w:jc w:val="left"/>
              <w:rPr>
                <w:rFonts w:ascii="宋体" w:hAnsi="宋体" w:eastAsia="宋体" w:cs="宋体"/>
                <w:szCs w:val="21"/>
              </w:rPr>
            </w:pPr>
            <w:r>
              <w:rPr>
                <w:rFonts w:hint="eastAsia" w:ascii="宋体" w:hAnsi="宋体" w:eastAsia="宋体" w:cs="宋体"/>
                <w:szCs w:val="21"/>
              </w:rPr>
              <w:t>3.2 现场培训：供应商应提供现场技术培训，保证使用人员正常操作设备的各种功能。</w:t>
            </w:r>
          </w:p>
        </w:tc>
      </w:tr>
      <w:tr w14:paraId="75AF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26" w:type="dxa"/>
            <w:vAlign w:val="center"/>
          </w:tcPr>
          <w:p w14:paraId="00C78958">
            <w:pPr>
              <w:widowControl/>
              <w:spacing w:line="360" w:lineRule="auto"/>
              <w:jc w:val="center"/>
              <w:rPr>
                <w:rFonts w:ascii="宋体" w:hAnsi="宋体" w:eastAsia="宋体" w:cs="宋体"/>
                <w:b/>
                <w:szCs w:val="21"/>
              </w:rPr>
            </w:pPr>
            <w:r>
              <w:rPr>
                <w:rFonts w:hint="eastAsia" w:ascii="宋体" w:hAnsi="宋体" w:eastAsia="宋体" w:cs="宋体"/>
                <w:b/>
                <w:szCs w:val="21"/>
              </w:rPr>
              <w:t>4</w:t>
            </w:r>
          </w:p>
        </w:tc>
        <w:tc>
          <w:tcPr>
            <w:tcW w:w="1542" w:type="dxa"/>
            <w:gridSpan w:val="2"/>
            <w:vAlign w:val="center"/>
          </w:tcPr>
          <w:p w14:paraId="01ECB8A0">
            <w:pPr>
              <w:widowControl/>
              <w:spacing w:line="360" w:lineRule="auto"/>
              <w:jc w:val="center"/>
              <w:rPr>
                <w:rFonts w:ascii="宋体" w:hAnsi="宋体" w:eastAsia="宋体" w:cs="宋体"/>
                <w:b/>
                <w:szCs w:val="21"/>
              </w:rPr>
            </w:pPr>
            <w:r>
              <w:rPr>
                <w:rFonts w:hint="eastAsia" w:ascii="宋体" w:hAnsi="宋体" w:eastAsia="宋体" w:cs="宋体"/>
                <w:b/>
                <w:szCs w:val="21"/>
              </w:rPr>
              <w:t>知识产权</w:t>
            </w:r>
          </w:p>
        </w:tc>
        <w:tc>
          <w:tcPr>
            <w:tcW w:w="6585" w:type="dxa"/>
          </w:tcPr>
          <w:p w14:paraId="7173772B">
            <w:pPr>
              <w:widowControl/>
              <w:spacing w:line="360" w:lineRule="auto"/>
              <w:jc w:val="left"/>
              <w:rPr>
                <w:rFonts w:ascii="宋体" w:hAnsi="宋体" w:eastAsia="宋体" w:cs="宋体"/>
                <w:szCs w:val="21"/>
              </w:rPr>
            </w:pPr>
            <w:r>
              <w:rPr>
                <w:rFonts w:hint="eastAsia" w:ascii="宋体" w:hAnsi="宋体" w:eastAsia="宋体" w:cs="宋体"/>
                <w:szCs w:val="21"/>
              </w:rPr>
              <w:t>4.1 供应商提供的产品不得侵害第三人的知识产权，否则，供应商应赔偿采购人因此遭受的一切损失</w:t>
            </w:r>
          </w:p>
        </w:tc>
      </w:tr>
      <w:tr w14:paraId="5111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6" w:type="dxa"/>
            <w:vMerge w:val="restart"/>
            <w:vAlign w:val="center"/>
          </w:tcPr>
          <w:p w14:paraId="6B0EDCD4">
            <w:pPr>
              <w:widowControl/>
              <w:spacing w:line="360" w:lineRule="auto"/>
              <w:jc w:val="center"/>
              <w:rPr>
                <w:rFonts w:ascii="宋体" w:hAnsi="宋体" w:eastAsia="宋体" w:cs="宋体"/>
                <w:b/>
                <w:szCs w:val="21"/>
              </w:rPr>
            </w:pPr>
            <w:r>
              <w:rPr>
                <w:rFonts w:hint="eastAsia" w:ascii="宋体" w:hAnsi="宋体" w:eastAsia="宋体" w:cs="宋体"/>
                <w:b/>
                <w:szCs w:val="21"/>
              </w:rPr>
              <w:t>5</w:t>
            </w:r>
          </w:p>
        </w:tc>
        <w:tc>
          <w:tcPr>
            <w:tcW w:w="1542" w:type="dxa"/>
            <w:gridSpan w:val="2"/>
            <w:vMerge w:val="restart"/>
            <w:vAlign w:val="center"/>
          </w:tcPr>
          <w:p w14:paraId="343A9067">
            <w:pPr>
              <w:widowControl/>
              <w:spacing w:line="360" w:lineRule="auto"/>
              <w:jc w:val="center"/>
              <w:rPr>
                <w:rFonts w:ascii="宋体" w:hAnsi="宋体" w:eastAsia="宋体" w:cs="宋体"/>
                <w:b/>
                <w:szCs w:val="21"/>
              </w:rPr>
            </w:pPr>
            <w:r>
              <w:rPr>
                <w:rFonts w:hint="eastAsia" w:ascii="宋体" w:hAnsi="宋体" w:eastAsia="宋体" w:cs="宋体"/>
                <w:b/>
                <w:szCs w:val="21"/>
              </w:rPr>
              <w:t>其他</w:t>
            </w:r>
          </w:p>
        </w:tc>
        <w:tc>
          <w:tcPr>
            <w:tcW w:w="6585" w:type="dxa"/>
            <w:vAlign w:val="center"/>
          </w:tcPr>
          <w:p w14:paraId="45C27BBC">
            <w:pPr>
              <w:widowControl/>
              <w:spacing w:line="360" w:lineRule="auto"/>
              <w:jc w:val="left"/>
              <w:rPr>
                <w:rFonts w:ascii="宋体" w:hAnsi="宋体" w:eastAsia="宋体" w:cs="宋体"/>
                <w:szCs w:val="21"/>
              </w:rPr>
            </w:pPr>
            <w:r>
              <w:rPr>
                <w:rFonts w:hint="eastAsia" w:ascii="宋体" w:hAnsi="宋体" w:eastAsia="宋体" w:cs="宋体"/>
                <w:szCs w:val="21"/>
              </w:rPr>
              <w:t>5.1 供应商中标后须在验收时提供经厂家授权的有效项目授权书扫描件，或者能够证明货物是原厂出厂4</w:t>
            </w:r>
            <w:r>
              <w:rPr>
                <w:rFonts w:ascii="宋体" w:hAnsi="宋体" w:eastAsia="宋体" w:cs="宋体"/>
                <w:szCs w:val="21"/>
              </w:rPr>
              <w:t>00</w:t>
            </w:r>
            <w:r>
              <w:rPr>
                <w:rFonts w:hint="eastAsia" w:ascii="宋体" w:hAnsi="宋体" w:eastAsia="宋体" w:cs="宋体"/>
                <w:szCs w:val="21"/>
              </w:rPr>
              <w:t>电话查询，否则验收不通过。</w:t>
            </w:r>
          </w:p>
        </w:tc>
      </w:tr>
      <w:tr w14:paraId="2357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26" w:type="dxa"/>
            <w:vMerge w:val="continue"/>
            <w:vAlign w:val="center"/>
          </w:tcPr>
          <w:p w14:paraId="79D348D9">
            <w:pPr>
              <w:widowControl/>
              <w:spacing w:line="360" w:lineRule="auto"/>
              <w:jc w:val="center"/>
              <w:rPr>
                <w:rFonts w:ascii="宋体" w:hAnsi="宋体" w:eastAsia="宋体" w:cs="宋体"/>
                <w:b/>
                <w:szCs w:val="21"/>
              </w:rPr>
            </w:pPr>
          </w:p>
        </w:tc>
        <w:tc>
          <w:tcPr>
            <w:tcW w:w="1542" w:type="dxa"/>
            <w:gridSpan w:val="2"/>
            <w:vMerge w:val="continue"/>
            <w:vAlign w:val="center"/>
          </w:tcPr>
          <w:p w14:paraId="399EACE3">
            <w:pPr>
              <w:widowControl/>
              <w:spacing w:line="360" w:lineRule="auto"/>
              <w:jc w:val="center"/>
              <w:rPr>
                <w:rFonts w:ascii="宋体" w:hAnsi="宋体" w:eastAsia="宋体" w:cs="宋体"/>
                <w:b/>
                <w:szCs w:val="21"/>
              </w:rPr>
            </w:pPr>
          </w:p>
        </w:tc>
        <w:tc>
          <w:tcPr>
            <w:tcW w:w="6585" w:type="dxa"/>
            <w:vAlign w:val="center"/>
          </w:tcPr>
          <w:p w14:paraId="175B4447">
            <w:pPr>
              <w:widowControl/>
              <w:spacing w:line="360" w:lineRule="auto"/>
              <w:rPr>
                <w:rFonts w:ascii="宋体" w:hAnsi="宋体" w:eastAsia="宋体" w:cs="宋体"/>
                <w:szCs w:val="21"/>
              </w:rPr>
            </w:pPr>
            <w:r>
              <w:rPr>
                <w:rFonts w:hint="eastAsia" w:ascii="宋体" w:hAnsi="宋体" w:eastAsia="宋体" w:cs="宋体"/>
                <w:szCs w:val="21"/>
              </w:rPr>
              <w:t>5.2供应商应按其投标文件中的承诺，进行其他售后服务工作。</w:t>
            </w:r>
          </w:p>
        </w:tc>
      </w:tr>
    </w:tbl>
    <w:p w14:paraId="30A3A2C6">
      <w:pPr>
        <w:spacing w:line="360" w:lineRule="auto"/>
        <w:jc w:val="left"/>
        <w:rPr>
          <w:rFonts w:ascii="宋体" w:hAnsi="宋体"/>
          <w:szCs w:val="21"/>
        </w:rPr>
      </w:pPr>
    </w:p>
    <w:p w14:paraId="56094169">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828AA"/>
    <w:rsid w:val="56082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2025-09-19T05:35:00Z</dcterms:created>
  <dc:creator>JLu</dc:creator>
  <cp:lastModifiedBy>JLu</cp:lastModifiedBy>
  <dcterms:modified xsi:type="dcterms:W3CDTF">2025-09-19T05:36:03Z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5D22C497BE704DA4B4479B60D31D5A45_11</vt:lpwstr>
  </property>
  <property fmtid="{D5CDD505-2E9C-101B-9397-08002B2CF9AE}" pid="4" name="KSOTemplateDocerSaveRecord">
    <vt:lpwstr>eyJoZGlkIjoiODgwNzNlZDkwODMxOGFhYzI2OTU1ZjZiYzk5MGYxOTAiLCJ1c2VySWQiOiI1NTgyOTUzMTIifQ==</vt:lpwstr>
  </property>
</Properties>
</file>