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A2E539B">
      <w:pPr>
        <w:widowControl/>
        <w:spacing w:line="360" w:lineRule="auto"/>
        <w:rPr>
          <w:rFonts w:ascii="Helvetica" w:hAnsi="Helvetica" w:cs="宋体"/>
          <w:color w:val="676A6C"/>
          <w:kern w:val="0"/>
          <w:sz w:val="30"/>
          <w:szCs w:val="30"/>
        </w:rPr>
      </w:pPr>
      <w:bookmarkStart w:id="0" w:name="_Hlk21427976"/>
      <w:bookmarkStart w:id="1" w:name="_Toc503340605"/>
    </w:p>
    <w:bookmarkEnd w:id="0"/>
    <w:p w14:paraId="5101964D">
      <w:pPr>
        <w:spacing w:before="156" w:beforeLines="50" w:after="156" w:afterLines="50" w:line="360" w:lineRule="auto"/>
        <w:jc w:val="center"/>
        <w:outlineLvl w:val="0"/>
        <w:rPr>
          <w:color w:val="FF0000"/>
          <w:sz w:val="30"/>
          <w:szCs w:val="30"/>
        </w:rPr>
      </w:pPr>
      <w:r>
        <w:rPr>
          <w:rFonts w:hint="eastAsia"/>
          <w:b/>
          <w:bCs/>
          <w:sz w:val="30"/>
          <w:szCs w:val="30"/>
        </w:rPr>
        <w:t>第一章  用户需求书</w:t>
      </w:r>
      <w:bookmarkEnd w:id="1"/>
    </w:p>
    <w:p w14:paraId="6AC7051F">
      <w:pPr>
        <w:numPr>
          <w:ilvl w:val="0"/>
          <w:numId w:val="1"/>
        </w:numPr>
        <w:spacing w:line="360" w:lineRule="auto"/>
        <w:ind w:firstLine="0"/>
        <w:rPr>
          <w:rFonts w:ascii="宋体" w:hAnsi="宋体" w:cs="宋体"/>
          <w:b/>
          <w:bCs/>
          <w:kern w:val="44"/>
          <w:szCs w:val="21"/>
        </w:rPr>
      </w:pPr>
      <w:r>
        <w:rPr>
          <w:rFonts w:hint="eastAsia" w:ascii="宋体" w:hAnsi="宋体" w:cs="宋体"/>
          <w:b/>
          <w:bCs/>
          <w:kern w:val="44"/>
          <w:szCs w:val="21"/>
        </w:rPr>
        <w:t>项目一览表</w:t>
      </w:r>
    </w:p>
    <w:tbl>
      <w:tblPr>
        <w:tblStyle w:val="34"/>
        <w:tblW w:w="1009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Layout w:type="autofit"/>
        <w:tblCellMar>
          <w:top w:w="0" w:type="dxa"/>
          <w:left w:w="108" w:type="dxa"/>
          <w:bottom w:w="0" w:type="dxa"/>
          <w:right w:w="108" w:type="dxa"/>
        </w:tblCellMar>
      </w:tblPr>
      <w:tblGrid>
        <w:gridCol w:w="1984"/>
        <w:gridCol w:w="907"/>
        <w:gridCol w:w="1984"/>
        <w:gridCol w:w="2608"/>
        <w:gridCol w:w="2608"/>
      </w:tblGrid>
      <w:tr w14:paraId="23FE0AE3">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447" w:hRule="atLeast"/>
          <w:jc w:val="center"/>
        </w:trPr>
        <w:tc>
          <w:tcPr>
            <w:tcW w:w="1984" w:type="dxa"/>
            <w:shd w:val="clear" w:color="auto" w:fill="EEECE1"/>
            <w:vAlign w:val="center"/>
          </w:tcPr>
          <w:p w14:paraId="10EB37AF">
            <w:pPr>
              <w:jc w:val="center"/>
              <w:rPr>
                <w:rFonts w:ascii="宋体" w:hAnsi="宋体" w:cs="宋体"/>
                <w:b/>
                <w:szCs w:val="21"/>
              </w:rPr>
            </w:pPr>
            <w:r>
              <w:rPr>
                <w:rFonts w:hint="eastAsia"/>
                <w:b/>
                <w:color w:val="000000"/>
                <w:szCs w:val="21"/>
              </w:rPr>
              <w:t>采购内容</w:t>
            </w:r>
          </w:p>
        </w:tc>
        <w:tc>
          <w:tcPr>
            <w:tcW w:w="907" w:type="dxa"/>
            <w:shd w:val="clear" w:color="auto" w:fill="EEECE1"/>
            <w:vAlign w:val="center"/>
          </w:tcPr>
          <w:p w14:paraId="31E3707F">
            <w:pPr>
              <w:jc w:val="center"/>
              <w:rPr>
                <w:rFonts w:ascii="宋体" w:hAnsi="宋体" w:cs="宋体"/>
                <w:b/>
                <w:szCs w:val="21"/>
              </w:rPr>
            </w:pPr>
            <w:r>
              <w:rPr>
                <w:rFonts w:hint="eastAsia"/>
                <w:b/>
                <w:color w:val="000000"/>
                <w:szCs w:val="21"/>
              </w:rPr>
              <w:t>数量</w:t>
            </w:r>
          </w:p>
        </w:tc>
        <w:tc>
          <w:tcPr>
            <w:tcW w:w="1984" w:type="dxa"/>
            <w:shd w:val="clear" w:color="auto" w:fill="EEECE1"/>
            <w:vAlign w:val="center"/>
          </w:tcPr>
          <w:p w14:paraId="29012283">
            <w:pPr>
              <w:jc w:val="center"/>
              <w:rPr>
                <w:rFonts w:ascii="宋体" w:hAnsi="宋体" w:cs="宋体"/>
                <w:b/>
                <w:szCs w:val="21"/>
              </w:rPr>
            </w:pPr>
            <w:r>
              <w:rPr>
                <w:rFonts w:hint="eastAsia"/>
                <w:b/>
                <w:color w:val="000000"/>
                <w:szCs w:val="21"/>
              </w:rPr>
              <w:t>服务期限</w:t>
            </w:r>
          </w:p>
        </w:tc>
        <w:tc>
          <w:tcPr>
            <w:tcW w:w="2608" w:type="dxa"/>
            <w:shd w:val="clear" w:color="auto" w:fill="EEECE1"/>
            <w:vAlign w:val="center"/>
          </w:tcPr>
          <w:p w14:paraId="27DBF455">
            <w:pPr>
              <w:jc w:val="center"/>
              <w:rPr>
                <w:rFonts w:ascii="宋体" w:hAnsi="宋体" w:cs="宋体"/>
                <w:szCs w:val="21"/>
              </w:rPr>
            </w:pPr>
            <w:r>
              <w:rPr>
                <w:rFonts w:hint="eastAsia"/>
                <w:b/>
                <w:color w:val="000000"/>
                <w:szCs w:val="21"/>
              </w:rPr>
              <w:t>预算金额</w:t>
            </w:r>
          </w:p>
        </w:tc>
        <w:tc>
          <w:tcPr>
            <w:tcW w:w="2608" w:type="dxa"/>
            <w:shd w:val="clear" w:color="auto" w:fill="EEECE1"/>
            <w:vAlign w:val="center"/>
          </w:tcPr>
          <w:p w14:paraId="1D7A2242">
            <w:pPr>
              <w:jc w:val="center"/>
              <w:rPr>
                <w:b/>
                <w:color w:val="000000"/>
                <w:szCs w:val="21"/>
              </w:rPr>
            </w:pPr>
            <w:r>
              <w:rPr>
                <w:rFonts w:hint="eastAsia"/>
                <w:b/>
                <w:color w:val="000000"/>
                <w:szCs w:val="21"/>
              </w:rPr>
              <w:t>报价最高限价</w:t>
            </w:r>
          </w:p>
        </w:tc>
      </w:tr>
      <w:tr w14:paraId="4ED7FABC">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894" w:hRule="atLeast"/>
          <w:jc w:val="center"/>
        </w:trPr>
        <w:tc>
          <w:tcPr>
            <w:tcW w:w="1984" w:type="dxa"/>
            <w:vAlign w:val="center"/>
          </w:tcPr>
          <w:p w14:paraId="0D325394">
            <w:pPr>
              <w:jc w:val="center"/>
              <w:rPr>
                <w:rFonts w:ascii="宋体" w:hAnsi="宋体" w:cs="宋体"/>
                <w:color w:val="FF0000"/>
                <w:szCs w:val="21"/>
              </w:rPr>
            </w:pPr>
            <w:r>
              <w:rPr>
                <w:rFonts w:hint="eastAsia"/>
                <w:lang w:eastAsia="zh-CN"/>
              </w:rPr>
              <w:t>深信服服务器终端安全管理系统软件</w:t>
            </w:r>
          </w:p>
        </w:tc>
        <w:tc>
          <w:tcPr>
            <w:tcW w:w="907" w:type="dxa"/>
            <w:vAlign w:val="center"/>
          </w:tcPr>
          <w:p w14:paraId="6506936E">
            <w:pPr>
              <w:jc w:val="center"/>
              <w:rPr>
                <w:rFonts w:ascii="宋体" w:hAnsi="宋体" w:cs="宋体"/>
                <w:bCs/>
                <w:color w:val="000000"/>
                <w:szCs w:val="21"/>
              </w:rPr>
            </w:pPr>
            <w:r>
              <w:rPr>
                <w:rFonts w:hint="eastAsia" w:ascii="宋体" w:hAnsi="宋体" w:cs="宋体"/>
                <w:bCs/>
                <w:szCs w:val="21"/>
              </w:rPr>
              <w:t>1项</w:t>
            </w:r>
          </w:p>
        </w:tc>
        <w:tc>
          <w:tcPr>
            <w:tcW w:w="1984" w:type="dxa"/>
            <w:vAlign w:val="center"/>
          </w:tcPr>
          <w:p w14:paraId="16A993E0">
            <w:pPr>
              <w:widowControl/>
              <w:tabs>
                <w:tab w:val="left" w:pos="243"/>
                <w:tab w:val="center" w:pos="853"/>
              </w:tabs>
              <w:jc w:val="center"/>
              <w:textAlignment w:val="center"/>
              <w:rPr>
                <w:rFonts w:ascii="宋体" w:hAnsi="宋体" w:cs="宋体"/>
                <w:bCs/>
                <w:szCs w:val="21"/>
              </w:rPr>
            </w:pPr>
            <w:r>
              <w:rPr>
                <w:rFonts w:hint="eastAsia" w:ascii="宋体" w:hAnsi="宋体" w:cs="宋体"/>
                <w:bCs/>
                <w:szCs w:val="21"/>
              </w:rPr>
              <w:t>提供标准三年</w:t>
            </w:r>
            <w:r>
              <w:rPr>
                <w:rFonts w:hint="eastAsia" w:ascii="宋体" w:hAnsi="宋体" w:cs="宋体"/>
                <w:bCs/>
                <w:szCs w:val="21"/>
                <w:lang w:eastAsia="zh-CN"/>
              </w:rPr>
              <w:t>病毒库更新</w:t>
            </w:r>
            <w:r>
              <w:rPr>
                <w:rFonts w:hint="eastAsia" w:ascii="宋体" w:hAnsi="宋体" w:cs="宋体"/>
                <w:bCs/>
                <w:szCs w:val="21"/>
              </w:rPr>
              <w:t>服务</w:t>
            </w:r>
          </w:p>
        </w:tc>
        <w:tc>
          <w:tcPr>
            <w:tcW w:w="2608" w:type="dxa"/>
            <w:vAlign w:val="center"/>
          </w:tcPr>
          <w:p w14:paraId="2922C798">
            <w:pPr>
              <w:widowControl/>
              <w:tabs>
                <w:tab w:val="left" w:pos="243"/>
                <w:tab w:val="center" w:pos="853"/>
              </w:tabs>
              <w:jc w:val="center"/>
              <w:textAlignment w:val="center"/>
              <w:rPr>
                <w:rFonts w:ascii="宋体" w:hAnsi="宋体" w:cs="宋体"/>
                <w:bCs/>
                <w:szCs w:val="21"/>
              </w:rPr>
            </w:pPr>
            <w:r>
              <w:rPr>
                <w:rFonts w:hint="eastAsia" w:ascii="宋体" w:hAnsi="宋体" w:cs="宋体"/>
                <w:bCs/>
                <w:szCs w:val="21"/>
              </w:rPr>
              <w:t>人民币</w:t>
            </w:r>
            <w:r>
              <w:rPr>
                <w:rFonts w:hint="eastAsia" w:ascii="宋体" w:hAnsi="宋体" w:cs="宋体"/>
                <w:bCs/>
                <w:szCs w:val="21"/>
                <w:u w:val="single"/>
              </w:rPr>
              <w:t xml:space="preserve"> 180,000 </w:t>
            </w:r>
            <w:r>
              <w:rPr>
                <w:rFonts w:hint="eastAsia" w:ascii="宋体" w:hAnsi="宋体" w:cs="宋体"/>
                <w:bCs/>
                <w:szCs w:val="21"/>
              </w:rPr>
              <w:t>元</w:t>
            </w:r>
          </w:p>
        </w:tc>
        <w:tc>
          <w:tcPr>
            <w:tcW w:w="2608" w:type="dxa"/>
            <w:vAlign w:val="center"/>
          </w:tcPr>
          <w:p w14:paraId="0B0885A0">
            <w:pPr>
              <w:widowControl/>
              <w:tabs>
                <w:tab w:val="left" w:pos="243"/>
                <w:tab w:val="center" w:pos="853"/>
              </w:tabs>
              <w:jc w:val="center"/>
              <w:textAlignment w:val="center"/>
              <w:rPr>
                <w:rFonts w:ascii="宋体" w:hAnsi="宋体" w:cs="宋体"/>
                <w:bCs/>
                <w:szCs w:val="21"/>
              </w:rPr>
            </w:pPr>
            <w:r>
              <w:rPr>
                <w:rFonts w:hint="eastAsia" w:ascii="宋体" w:hAnsi="宋体" w:cs="宋体"/>
                <w:szCs w:val="21"/>
              </w:rPr>
              <w:t>人</w:t>
            </w:r>
            <w:r>
              <w:rPr>
                <w:rFonts w:ascii="宋体" w:hAnsi="宋体" w:cs="宋体"/>
                <w:szCs w:val="21"/>
              </w:rPr>
              <w:t>民币</w:t>
            </w:r>
            <w:r>
              <w:rPr>
                <w:rFonts w:hint="eastAsia" w:ascii="宋体" w:hAnsi="宋体" w:cs="宋体"/>
                <w:szCs w:val="21"/>
                <w:u w:val="single"/>
              </w:rPr>
              <w:t xml:space="preserve">  </w:t>
            </w:r>
            <w:r>
              <w:rPr>
                <w:rFonts w:hint="eastAsia" w:ascii="宋体" w:hAnsi="宋体" w:cs="宋体"/>
                <w:bCs/>
                <w:szCs w:val="21"/>
                <w:u w:val="single"/>
              </w:rPr>
              <w:t xml:space="preserve">180,000 </w:t>
            </w:r>
            <w:r>
              <w:rPr>
                <w:rFonts w:hint="eastAsia" w:ascii="宋体" w:hAnsi="宋体" w:cs="宋体"/>
                <w:szCs w:val="21"/>
                <w:u w:val="single"/>
              </w:rPr>
              <w:t xml:space="preserve"> </w:t>
            </w:r>
            <w:r>
              <w:rPr>
                <w:rFonts w:ascii="宋体" w:hAnsi="宋体" w:cs="宋体"/>
                <w:szCs w:val="21"/>
              </w:rPr>
              <w:t>元</w:t>
            </w:r>
          </w:p>
        </w:tc>
      </w:tr>
    </w:tbl>
    <w:p w14:paraId="475ED7FA">
      <w:pPr>
        <w:numPr>
          <w:ilvl w:val="0"/>
          <w:numId w:val="1"/>
        </w:numPr>
        <w:spacing w:line="360" w:lineRule="auto"/>
        <w:ind w:firstLine="0"/>
        <w:rPr>
          <w:rFonts w:ascii="宋体" w:hAnsi="宋体" w:cs="宋体"/>
          <w:b/>
          <w:bCs/>
          <w:kern w:val="44"/>
          <w:szCs w:val="21"/>
        </w:rPr>
      </w:pPr>
      <w:r>
        <w:rPr>
          <w:rFonts w:hint="eastAsia" w:ascii="宋体" w:hAnsi="宋体" w:cs="宋体"/>
          <w:b/>
          <w:bCs/>
          <w:kern w:val="44"/>
          <w:szCs w:val="21"/>
        </w:rPr>
        <w:t>项目概述</w:t>
      </w:r>
    </w:p>
    <w:p w14:paraId="72F5F216">
      <w:pPr>
        <w:ind w:firstLine="420"/>
        <w:rPr>
          <w:rFonts w:ascii="宋体" w:hAnsi="宋体" w:cs="宋体"/>
        </w:rPr>
      </w:pPr>
      <w:r>
        <w:rPr>
          <w:rFonts w:hint="eastAsia" w:ascii="宋体" w:hAnsi="宋体" w:cs="宋体"/>
        </w:rPr>
        <w:t>随着医院业务数字化转型升级的不断深入，针对现有终端安全管理系统EDR面临容量瓶颈、难以满足不断增长的终端安全需求的问题。本项目旨在对终端安全管理系统进行扩容，通过新增授权许可，引入威胁检测、终端自保护、Webshell事件处理、服务器加固、勒索病毒专项防护等功能，提升内网安全防护水平和事件响应效率，增强威胁检测与响应能力，确保医院业务系统的安全性和连续性，为医院终端系统提供全方位护航能力。</w:t>
      </w:r>
    </w:p>
    <w:p w14:paraId="2E16570B">
      <w:pPr>
        <w:rPr>
          <w:rFonts w:ascii="宋体" w:hAnsi="宋体" w:cs="宋体"/>
          <w:b/>
          <w:bCs/>
          <w:kern w:val="44"/>
          <w:szCs w:val="21"/>
        </w:rPr>
      </w:pPr>
    </w:p>
    <w:p w14:paraId="31FAF99F">
      <w:pPr>
        <w:numPr>
          <w:ilvl w:val="0"/>
          <w:numId w:val="2"/>
        </w:numPr>
        <w:spacing w:line="360" w:lineRule="auto"/>
        <w:rPr>
          <w:rFonts w:ascii="宋体" w:hAnsi="宋体" w:cs="宋体"/>
          <w:b/>
          <w:bCs/>
          <w:kern w:val="44"/>
          <w:szCs w:val="21"/>
        </w:rPr>
      </w:pPr>
      <w:r>
        <w:rPr>
          <w:rFonts w:hint="eastAsia" w:ascii="宋体" w:hAnsi="宋体" w:cs="宋体"/>
          <w:b/>
          <w:bCs/>
          <w:kern w:val="44"/>
          <w:szCs w:val="21"/>
        </w:rPr>
        <w:t>报价要求</w:t>
      </w:r>
    </w:p>
    <w:p w14:paraId="303D1976">
      <w:pPr>
        <w:tabs>
          <w:tab w:val="left" w:pos="312"/>
        </w:tabs>
        <w:spacing w:line="360" w:lineRule="auto"/>
        <w:ind w:firstLine="315" w:firstLineChars="150"/>
        <w:rPr>
          <w:rFonts w:ascii="宋体" w:hAnsi="宋体" w:cs="宋体"/>
          <w:bCs/>
          <w:szCs w:val="21"/>
        </w:rPr>
      </w:pPr>
      <w:r>
        <w:rPr>
          <w:rFonts w:hint="eastAsia" w:ascii="宋体" w:hAnsi="宋体" w:cs="宋体"/>
          <w:bCs/>
          <w:szCs w:val="21"/>
        </w:rPr>
        <w:t>★本项目预算控制金额为</w:t>
      </w:r>
      <w:r>
        <w:rPr>
          <w:rFonts w:hint="eastAsia" w:ascii="宋体" w:hAnsi="宋体" w:cs="宋体"/>
          <w:bCs/>
          <w:szCs w:val="21"/>
          <w:u w:val="single"/>
        </w:rPr>
        <w:t>180,000</w:t>
      </w:r>
      <w:r>
        <w:rPr>
          <w:rFonts w:hint="eastAsia" w:ascii="宋体" w:hAnsi="宋体" w:cs="宋体"/>
          <w:bCs/>
          <w:szCs w:val="21"/>
        </w:rPr>
        <w:t>元整，响应报价超出项目预算控制金额的将作响应无效处理。响应总价必须是完成该项目的一切费用总和，包括人工费、保险费、管理费、技术培训费、设备安装费、调试费、售后服务费、国家规定的各项税费等全部费用。</w:t>
      </w:r>
    </w:p>
    <w:p w14:paraId="09C7657A">
      <w:pPr>
        <w:numPr>
          <w:ilvl w:val="0"/>
          <w:numId w:val="2"/>
        </w:numPr>
        <w:spacing w:line="360" w:lineRule="auto"/>
        <w:rPr>
          <w:rFonts w:ascii="宋体" w:hAnsi="宋体" w:cs="宋体"/>
          <w:kern w:val="44"/>
          <w:szCs w:val="21"/>
        </w:rPr>
      </w:pPr>
      <w:r>
        <w:rPr>
          <w:rFonts w:hint="eastAsia" w:ascii="宋体" w:hAnsi="宋体" w:cs="宋体"/>
          <w:kern w:val="44"/>
          <w:szCs w:val="21"/>
        </w:rPr>
        <w:t xml:space="preserve">技术（服务）要求  </w:t>
      </w:r>
    </w:p>
    <w:p w14:paraId="25FBFBAA">
      <w:pPr>
        <w:numPr>
          <w:ilvl w:val="0"/>
          <w:numId w:val="3"/>
        </w:numPr>
        <w:spacing w:line="360" w:lineRule="auto"/>
        <w:rPr>
          <w:rFonts w:ascii="宋体" w:hAnsi="宋体" w:cs="宋体"/>
          <w:kern w:val="44"/>
          <w:szCs w:val="21"/>
        </w:rPr>
      </w:pPr>
      <w:r>
        <w:rPr>
          <w:rFonts w:hint="eastAsia" w:ascii="宋体" w:hAnsi="宋体" w:cs="宋体"/>
        </w:rPr>
        <w:t>服务内容：</w:t>
      </w:r>
      <w:r>
        <w:rPr>
          <w:rFonts w:hint="eastAsia" w:ascii="宋体" w:hAnsi="宋体" w:cs="宋体"/>
          <w:kern w:val="44"/>
          <w:szCs w:val="21"/>
        </w:rPr>
        <w:t xml:space="preserve">    </w:t>
      </w:r>
    </w:p>
    <w:p w14:paraId="4D3700F9">
      <w:pPr>
        <w:numPr>
          <w:ilvl w:val="0"/>
          <w:numId w:val="4"/>
        </w:numPr>
        <w:spacing w:line="360" w:lineRule="auto"/>
        <w:rPr>
          <w:rFonts w:ascii="宋体" w:hAnsi="宋体" w:cs="宋体"/>
        </w:rPr>
      </w:pPr>
      <w:r>
        <w:rPr>
          <w:rFonts w:hint="eastAsia" w:ascii="宋体" w:hAnsi="宋体" w:cs="宋体"/>
        </w:rPr>
        <w:t>产品服务内容</w:t>
      </w:r>
    </w:p>
    <w:tbl>
      <w:tblPr>
        <w:tblStyle w:val="34"/>
        <w:tblpPr w:leftFromText="180" w:rightFromText="180" w:vertAnchor="text" w:horzAnchor="page" w:tblpXSpec="center" w:tblpY="46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2087"/>
        <w:gridCol w:w="3096"/>
        <w:gridCol w:w="994"/>
        <w:gridCol w:w="3207"/>
      </w:tblGrid>
      <w:tr w14:paraId="71160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EEECE1"/>
            <w:vAlign w:val="center"/>
          </w:tcPr>
          <w:p w14:paraId="395F1435">
            <w:pPr>
              <w:widowControl/>
              <w:adjustRightInd w:val="0"/>
              <w:snapToGrid w:val="0"/>
              <w:spacing w:line="360" w:lineRule="auto"/>
              <w:jc w:val="center"/>
              <w:rPr>
                <w:rFonts w:ascii="宋体" w:hAnsi="宋体" w:cs="宋体"/>
                <w:sz w:val="24"/>
              </w:rPr>
            </w:pPr>
            <w:r>
              <w:rPr>
                <w:rFonts w:hint="eastAsia" w:ascii="宋体" w:hAnsi="宋体" w:cs="宋体"/>
              </w:rPr>
              <w:t>序号</w:t>
            </w:r>
          </w:p>
        </w:tc>
        <w:tc>
          <w:tcPr>
            <w:tcW w:w="2087" w:type="dxa"/>
            <w:tcBorders>
              <w:top w:val="single" w:color="auto" w:sz="4" w:space="0"/>
              <w:left w:val="single" w:color="auto" w:sz="4" w:space="0"/>
              <w:bottom w:val="single" w:color="auto" w:sz="4" w:space="0"/>
              <w:right w:val="single" w:color="auto" w:sz="4" w:space="0"/>
            </w:tcBorders>
            <w:shd w:val="clear" w:color="auto" w:fill="EEECE1"/>
            <w:vAlign w:val="center"/>
          </w:tcPr>
          <w:p w14:paraId="535EBAF5">
            <w:pPr>
              <w:widowControl/>
              <w:adjustRightInd w:val="0"/>
              <w:snapToGrid w:val="0"/>
              <w:spacing w:line="360" w:lineRule="auto"/>
              <w:jc w:val="center"/>
              <w:rPr>
                <w:rFonts w:ascii="宋体" w:hAnsi="宋体" w:cs="宋体"/>
                <w:sz w:val="24"/>
              </w:rPr>
            </w:pPr>
            <w:r>
              <w:rPr>
                <w:rFonts w:hint="eastAsia" w:ascii="宋体" w:hAnsi="宋体" w:cs="宋体"/>
              </w:rPr>
              <w:t>产品名称及型号</w:t>
            </w:r>
          </w:p>
        </w:tc>
        <w:tc>
          <w:tcPr>
            <w:tcW w:w="3096" w:type="dxa"/>
            <w:tcBorders>
              <w:top w:val="single" w:color="auto" w:sz="4" w:space="0"/>
              <w:left w:val="single" w:color="auto" w:sz="4" w:space="0"/>
              <w:bottom w:val="single" w:color="auto" w:sz="4" w:space="0"/>
              <w:right w:val="single" w:color="auto" w:sz="4" w:space="0"/>
            </w:tcBorders>
            <w:shd w:val="clear" w:color="auto" w:fill="EEECE1"/>
            <w:vAlign w:val="center"/>
          </w:tcPr>
          <w:p w14:paraId="49AD0302">
            <w:pPr>
              <w:widowControl/>
              <w:adjustRightInd w:val="0"/>
              <w:snapToGrid w:val="0"/>
              <w:spacing w:line="360" w:lineRule="auto"/>
              <w:jc w:val="center"/>
              <w:rPr>
                <w:rFonts w:ascii="宋体" w:hAnsi="宋体" w:cs="宋体"/>
                <w:sz w:val="24"/>
              </w:rPr>
            </w:pPr>
            <w:r>
              <w:rPr>
                <w:rFonts w:hint="eastAsia" w:ascii="宋体" w:hAnsi="宋体" w:cs="宋体"/>
              </w:rPr>
              <w:t>产品配置参数</w:t>
            </w:r>
          </w:p>
        </w:tc>
        <w:tc>
          <w:tcPr>
            <w:tcW w:w="994" w:type="dxa"/>
            <w:tcBorders>
              <w:top w:val="single" w:color="auto" w:sz="4" w:space="0"/>
              <w:left w:val="single" w:color="auto" w:sz="4" w:space="0"/>
              <w:bottom w:val="single" w:color="auto" w:sz="4" w:space="0"/>
              <w:right w:val="single" w:color="auto" w:sz="4" w:space="0"/>
            </w:tcBorders>
            <w:shd w:val="clear" w:color="auto" w:fill="EEECE1"/>
            <w:vAlign w:val="center"/>
          </w:tcPr>
          <w:p w14:paraId="2D92FFF7">
            <w:pPr>
              <w:widowControl/>
              <w:jc w:val="center"/>
              <w:rPr>
                <w:rFonts w:ascii="宋体" w:hAnsi="宋体" w:cs="宋体"/>
                <w:sz w:val="24"/>
              </w:rPr>
            </w:pPr>
            <w:r>
              <w:rPr>
                <w:rFonts w:hint="eastAsia" w:ascii="宋体" w:hAnsi="宋体" w:cs="宋体"/>
              </w:rPr>
              <w:t>数量</w:t>
            </w:r>
          </w:p>
        </w:tc>
        <w:tc>
          <w:tcPr>
            <w:tcW w:w="3207" w:type="dxa"/>
            <w:tcBorders>
              <w:top w:val="single" w:color="auto" w:sz="4" w:space="0"/>
              <w:left w:val="single" w:color="auto" w:sz="4" w:space="0"/>
              <w:bottom w:val="single" w:color="auto" w:sz="4" w:space="0"/>
              <w:right w:val="single" w:color="auto" w:sz="4" w:space="0"/>
            </w:tcBorders>
            <w:shd w:val="clear" w:color="auto" w:fill="EEECE1"/>
            <w:vAlign w:val="center"/>
          </w:tcPr>
          <w:p w14:paraId="752837EF">
            <w:pPr>
              <w:widowControl/>
              <w:jc w:val="center"/>
              <w:rPr>
                <w:rFonts w:ascii="宋体" w:hAnsi="宋体" w:cs="宋体"/>
                <w:sz w:val="24"/>
              </w:rPr>
            </w:pPr>
            <w:r>
              <w:rPr>
                <w:rFonts w:hint="eastAsia" w:ascii="宋体" w:hAnsi="宋体" w:cs="宋体"/>
              </w:rPr>
              <w:t>备注</w:t>
            </w:r>
          </w:p>
        </w:tc>
      </w:tr>
      <w:tr w14:paraId="3F21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6AF59CB4">
            <w:pPr>
              <w:adjustRightInd w:val="0"/>
              <w:snapToGrid w:val="0"/>
              <w:spacing w:line="360" w:lineRule="auto"/>
              <w:ind w:firstLine="210" w:firstLineChars="100"/>
              <w:rPr>
                <w:rFonts w:ascii="宋体" w:hAnsi="宋体" w:cs="宋体"/>
                <w:color w:val="FF0000"/>
                <w:sz w:val="24"/>
              </w:rPr>
            </w:pPr>
            <w:r>
              <w:rPr>
                <w:rFonts w:hint="eastAsia" w:ascii="宋体" w:hAnsi="宋体" w:cs="宋体"/>
              </w:rPr>
              <w:t>1</w:t>
            </w:r>
          </w:p>
        </w:tc>
        <w:tc>
          <w:tcPr>
            <w:tcW w:w="2087" w:type="dxa"/>
            <w:tcBorders>
              <w:top w:val="single" w:color="auto" w:sz="4" w:space="0"/>
              <w:left w:val="single" w:color="auto" w:sz="4" w:space="0"/>
              <w:bottom w:val="single" w:color="auto" w:sz="4" w:space="0"/>
              <w:right w:val="single" w:color="auto" w:sz="4" w:space="0"/>
            </w:tcBorders>
            <w:vAlign w:val="center"/>
          </w:tcPr>
          <w:p w14:paraId="5650594F">
            <w:pPr>
              <w:adjustRightInd w:val="0"/>
              <w:snapToGrid w:val="0"/>
              <w:spacing w:line="360" w:lineRule="auto"/>
              <w:jc w:val="center"/>
              <w:rPr>
                <w:rFonts w:hint="eastAsia" w:ascii="宋体" w:hAnsi="宋体" w:eastAsia="宋体" w:cs="宋体"/>
                <w:color w:val="FF0000"/>
                <w:sz w:val="24"/>
                <w:lang w:eastAsia="zh-CN"/>
              </w:rPr>
            </w:pPr>
            <w:r>
              <w:rPr>
                <w:rFonts w:hint="eastAsia"/>
                <w:lang w:eastAsia="zh-CN"/>
              </w:rPr>
              <w:t>深信服服务器终端安全管理系统软件</w:t>
            </w:r>
          </w:p>
        </w:tc>
        <w:tc>
          <w:tcPr>
            <w:tcW w:w="3096" w:type="dxa"/>
            <w:tcBorders>
              <w:top w:val="single" w:color="auto" w:sz="4" w:space="0"/>
              <w:left w:val="single" w:color="auto" w:sz="4" w:space="0"/>
              <w:bottom w:val="single" w:color="auto" w:sz="4" w:space="0"/>
              <w:right w:val="single" w:color="auto" w:sz="4" w:space="0"/>
            </w:tcBorders>
            <w:vAlign w:val="center"/>
          </w:tcPr>
          <w:p w14:paraId="387F4F95">
            <w:pPr>
              <w:adjustRightInd w:val="0"/>
              <w:snapToGrid w:val="0"/>
              <w:spacing w:line="360" w:lineRule="auto"/>
              <w:jc w:val="left"/>
              <w:rPr>
                <w:rFonts w:ascii="宋体" w:hAnsi="宋体" w:cs="宋体"/>
                <w:color w:val="FF0000"/>
                <w:sz w:val="24"/>
              </w:rPr>
            </w:pPr>
            <w:r>
              <w:rPr>
                <w:rFonts w:hint="eastAsia" w:ascii="宋体" w:hAnsi="宋体" w:cs="宋体"/>
                <w:kern w:val="0"/>
                <w:szCs w:val="21"/>
              </w:rPr>
              <w:t>含</w:t>
            </w:r>
            <w:r>
              <w:rPr>
                <w:rFonts w:hint="eastAsia" w:ascii="宋体" w:hAnsi="宋体" w:cs="宋体"/>
              </w:rPr>
              <w:t>终端安全管理系统服务器全量版200套授权许可，3年</w:t>
            </w:r>
            <w:r>
              <w:rPr>
                <w:rFonts w:hint="eastAsia" w:ascii="宋体" w:hAnsi="宋体" w:cs="宋体"/>
                <w:lang w:eastAsia="zh-CN"/>
              </w:rPr>
              <w:t>病毒库更新</w:t>
            </w:r>
            <w:r>
              <w:rPr>
                <w:rFonts w:hint="eastAsia" w:ascii="宋体" w:hAnsi="宋体" w:cs="宋体"/>
              </w:rPr>
              <w:t>。</w:t>
            </w:r>
          </w:p>
        </w:tc>
        <w:tc>
          <w:tcPr>
            <w:tcW w:w="994" w:type="dxa"/>
            <w:tcBorders>
              <w:top w:val="single" w:color="auto" w:sz="4" w:space="0"/>
              <w:left w:val="single" w:color="auto" w:sz="4" w:space="0"/>
              <w:bottom w:val="single" w:color="auto" w:sz="4" w:space="0"/>
              <w:right w:val="single" w:color="auto" w:sz="4" w:space="0"/>
            </w:tcBorders>
            <w:vAlign w:val="center"/>
          </w:tcPr>
          <w:p w14:paraId="5C8D0B94">
            <w:pPr>
              <w:adjustRightInd w:val="0"/>
              <w:snapToGrid w:val="0"/>
              <w:spacing w:line="360" w:lineRule="auto"/>
              <w:jc w:val="center"/>
              <w:rPr>
                <w:rFonts w:ascii="宋体" w:hAnsi="宋体" w:cs="宋体"/>
                <w:color w:val="FF0000"/>
                <w:sz w:val="24"/>
              </w:rPr>
            </w:pPr>
            <w:r>
              <w:rPr>
                <w:rFonts w:hint="eastAsia" w:ascii="宋体" w:hAnsi="宋体" w:cs="宋体"/>
              </w:rPr>
              <w:t>200点</w:t>
            </w:r>
          </w:p>
        </w:tc>
        <w:tc>
          <w:tcPr>
            <w:tcW w:w="3207" w:type="dxa"/>
            <w:tcBorders>
              <w:top w:val="single" w:color="auto" w:sz="4" w:space="0"/>
              <w:left w:val="single" w:color="auto" w:sz="4" w:space="0"/>
              <w:bottom w:val="single" w:color="auto" w:sz="4" w:space="0"/>
              <w:right w:val="single" w:color="auto" w:sz="4" w:space="0"/>
            </w:tcBorders>
            <w:vAlign w:val="center"/>
          </w:tcPr>
          <w:p w14:paraId="36B18AB0">
            <w:pPr>
              <w:adjustRightInd w:val="0"/>
              <w:snapToGrid w:val="0"/>
              <w:spacing w:line="360" w:lineRule="auto"/>
              <w:jc w:val="center"/>
              <w:rPr>
                <w:rFonts w:ascii="宋体" w:hAnsi="宋体" w:cs="宋体"/>
                <w:color w:val="FF0000"/>
                <w:sz w:val="24"/>
              </w:rPr>
            </w:pPr>
            <w:r>
              <w:rPr>
                <w:rFonts w:hint="eastAsia" w:ascii="宋体" w:hAnsi="宋体" w:cs="宋体"/>
              </w:rPr>
              <w:t>在原终端安全管理系统基础上，采购终端安全管理系统服务器全量版200</w:t>
            </w:r>
            <w:r>
              <w:rPr>
                <w:rFonts w:hint="eastAsia" w:ascii="宋体" w:hAnsi="宋体" w:cs="宋体"/>
                <w:kern w:val="0"/>
                <w:szCs w:val="21"/>
              </w:rPr>
              <w:t>套授权许可</w:t>
            </w:r>
          </w:p>
        </w:tc>
      </w:tr>
    </w:tbl>
    <w:p w14:paraId="5D7CAD44">
      <w:pPr>
        <w:numPr>
          <w:ilvl w:val="0"/>
          <w:numId w:val="3"/>
        </w:numPr>
        <w:spacing w:line="360" w:lineRule="auto"/>
        <w:rPr>
          <w:rFonts w:ascii="宋体" w:hAnsi="宋体" w:cs="宋体"/>
        </w:rPr>
      </w:pPr>
      <w:r>
        <w:rPr>
          <w:rFonts w:hint="eastAsia" w:ascii="宋体" w:hAnsi="宋体" w:cs="宋体"/>
        </w:rPr>
        <w:t>服务及技术要求：</w:t>
      </w:r>
    </w:p>
    <w:p w14:paraId="452F74FD">
      <w:pPr>
        <w:spacing w:line="360" w:lineRule="auto"/>
        <w:rPr>
          <w:rFonts w:ascii="宋体" w:hAnsi="宋体" w:cs="宋体"/>
        </w:rPr>
      </w:pPr>
      <w:r>
        <w:rPr>
          <w:rFonts w:hint="eastAsia" w:ascii="宋体" w:hAnsi="宋体" w:cs="宋体"/>
        </w:rPr>
        <w:t>2.1服务要求：</w:t>
      </w:r>
    </w:p>
    <w:p w14:paraId="2BD1CD21">
      <w:pPr>
        <w:numPr>
          <w:ilvl w:val="0"/>
          <w:numId w:val="5"/>
        </w:numPr>
        <w:spacing w:line="360" w:lineRule="auto"/>
        <w:rPr>
          <w:rFonts w:ascii="宋体" w:hAnsi="宋体" w:cs="宋体"/>
        </w:rPr>
      </w:pPr>
      <w:r>
        <w:rPr>
          <w:rFonts w:hint="eastAsia" w:ascii="宋体" w:hAnsi="宋体" w:cs="宋体"/>
        </w:rPr>
        <w:t>在原终端安全管理系统EDR基础上，采购终端安全管理系统服务器全量版200</w:t>
      </w:r>
      <w:r>
        <w:rPr>
          <w:rFonts w:hint="eastAsia" w:ascii="宋体" w:hAnsi="宋体" w:cs="宋体"/>
          <w:kern w:val="0"/>
          <w:szCs w:val="21"/>
        </w:rPr>
        <w:t>套授权许可；</w:t>
      </w:r>
    </w:p>
    <w:p w14:paraId="34203606">
      <w:pPr>
        <w:numPr>
          <w:ilvl w:val="0"/>
          <w:numId w:val="5"/>
        </w:numPr>
        <w:spacing w:line="360" w:lineRule="auto"/>
        <w:rPr>
          <w:rFonts w:ascii="宋体" w:hAnsi="宋体" w:cs="宋体"/>
        </w:rPr>
      </w:pPr>
      <w:r>
        <w:rPr>
          <w:rFonts w:hint="eastAsia" w:ascii="宋体" w:hAnsi="宋体" w:cs="宋体"/>
        </w:rPr>
        <w:t>提供标准三年</w:t>
      </w:r>
      <w:r>
        <w:rPr>
          <w:rFonts w:hint="eastAsia" w:ascii="宋体" w:hAnsi="宋体" w:cs="宋体"/>
          <w:lang w:eastAsia="zh-CN"/>
        </w:rPr>
        <w:t>病毒库</w:t>
      </w:r>
      <w:r>
        <w:rPr>
          <w:rFonts w:hint="eastAsia" w:ascii="宋体" w:hAnsi="宋体" w:cs="宋体"/>
        </w:rPr>
        <w:t>升级</w:t>
      </w:r>
      <w:r>
        <w:rPr>
          <w:rFonts w:hint="eastAsia" w:ascii="宋体" w:hAnsi="宋体" w:cs="宋体"/>
          <w:lang w:val="en-US" w:eastAsia="zh-CN"/>
        </w:rPr>
        <w:t>服务</w:t>
      </w:r>
      <w:r>
        <w:rPr>
          <w:rFonts w:hint="eastAsia" w:ascii="宋体" w:hAnsi="宋体" w:cs="宋体"/>
        </w:rPr>
        <w:t>；</w:t>
      </w:r>
    </w:p>
    <w:p w14:paraId="34ADAECA">
      <w:pPr>
        <w:numPr>
          <w:ilvl w:val="0"/>
          <w:numId w:val="5"/>
        </w:numPr>
        <w:spacing w:line="360" w:lineRule="auto"/>
        <w:rPr>
          <w:rFonts w:ascii="宋体" w:hAnsi="宋体" w:cs="宋体"/>
        </w:rPr>
      </w:pPr>
      <w:r>
        <w:rPr>
          <w:rFonts w:hint="eastAsia" w:ascii="宋体" w:hAnsi="宋体" w:cs="宋体"/>
        </w:rPr>
        <w:t>产品根据技术要求进行安全策略配置，更好的为终端系统提供安全防护措施。</w:t>
      </w:r>
    </w:p>
    <w:p w14:paraId="193A3A03">
      <w:pPr>
        <w:spacing w:line="360" w:lineRule="auto"/>
        <w:rPr>
          <w:rFonts w:ascii="宋体" w:hAnsi="宋体" w:cs="宋体"/>
        </w:rPr>
      </w:pPr>
      <w:r>
        <w:rPr>
          <w:rFonts w:hint="eastAsia" w:ascii="宋体" w:hAnsi="宋体" w:cs="宋体"/>
        </w:rPr>
        <w:t>2.2</w:t>
      </w:r>
      <w:r>
        <w:rPr>
          <w:rFonts w:hint="eastAsia" w:ascii="宋体" w:hAnsi="宋体" w:cs="宋体"/>
          <w:lang w:val="en-US" w:eastAsia="zh-CN"/>
        </w:rPr>
        <w:t>服务</w:t>
      </w:r>
      <w:r>
        <w:rPr>
          <w:rFonts w:hint="eastAsia" w:ascii="宋体" w:hAnsi="宋体" w:cs="宋体"/>
        </w:rPr>
        <w:t>要求：</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321"/>
        <w:gridCol w:w="7949"/>
      </w:tblGrid>
      <w:tr w14:paraId="7C948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347" w:type="pct"/>
            <w:noWrap/>
            <w:vAlign w:val="center"/>
          </w:tcPr>
          <w:p w14:paraId="562856C1">
            <w:pPr>
              <w:widowControl/>
              <w:jc w:val="center"/>
              <w:rPr>
                <w:rFonts w:ascii="宋体" w:hAnsi="宋体" w:cs="宋体"/>
                <w:kern w:val="0"/>
                <w:szCs w:val="21"/>
              </w:rPr>
            </w:pPr>
            <w:r>
              <w:rPr>
                <w:rFonts w:hint="eastAsia" w:ascii="宋体" w:hAnsi="宋体" w:cs="宋体"/>
                <w:kern w:val="0"/>
                <w:szCs w:val="21"/>
              </w:rPr>
              <w:t>序号</w:t>
            </w:r>
          </w:p>
        </w:tc>
        <w:tc>
          <w:tcPr>
            <w:tcW w:w="663" w:type="pct"/>
            <w:vAlign w:val="center"/>
          </w:tcPr>
          <w:p w14:paraId="68746763">
            <w:pPr>
              <w:widowControl/>
              <w:jc w:val="center"/>
              <w:rPr>
                <w:rFonts w:ascii="宋体" w:hAnsi="宋体" w:cs="宋体"/>
                <w:kern w:val="0"/>
                <w:szCs w:val="21"/>
              </w:rPr>
            </w:pPr>
            <w:r>
              <w:rPr>
                <w:rFonts w:hint="eastAsia" w:ascii="宋体" w:hAnsi="宋体" w:cs="宋体"/>
                <w:kern w:val="0"/>
                <w:szCs w:val="21"/>
                <w:lang w:eastAsia="zh-CN"/>
              </w:rPr>
              <w:t>产品</w:t>
            </w:r>
            <w:bookmarkStart w:id="2" w:name="_GoBack"/>
            <w:bookmarkEnd w:id="2"/>
            <w:r>
              <w:rPr>
                <w:rFonts w:hint="eastAsia" w:ascii="宋体" w:hAnsi="宋体" w:cs="宋体"/>
                <w:kern w:val="0"/>
                <w:szCs w:val="21"/>
              </w:rPr>
              <w:t>名称</w:t>
            </w:r>
          </w:p>
        </w:tc>
        <w:tc>
          <w:tcPr>
            <w:tcW w:w="3989" w:type="pct"/>
            <w:vAlign w:val="center"/>
          </w:tcPr>
          <w:p w14:paraId="607790B3">
            <w:pPr>
              <w:jc w:val="center"/>
              <w:rPr>
                <w:rFonts w:ascii="宋体" w:hAnsi="宋体" w:cs="宋体"/>
                <w:kern w:val="0"/>
                <w:szCs w:val="21"/>
              </w:rPr>
            </w:pPr>
            <w:r>
              <w:rPr>
                <w:rFonts w:hint="eastAsia" w:ascii="宋体" w:hAnsi="宋体" w:cs="宋体"/>
                <w:kern w:val="0"/>
                <w:szCs w:val="21"/>
              </w:rPr>
              <w:t>详细</w:t>
            </w:r>
            <w:r>
              <w:rPr>
                <w:rFonts w:hint="eastAsia" w:ascii="宋体" w:hAnsi="宋体" w:cs="宋体"/>
                <w:kern w:val="0"/>
                <w:szCs w:val="21"/>
                <w:lang w:val="en-US" w:eastAsia="zh-CN"/>
              </w:rPr>
              <w:t>服务</w:t>
            </w:r>
            <w:r>
              <w:rPr>
                <w:rFonts w:hint="eastAsia" w:ascii="宋体" w:hAnsi="宋体" w:cs="宋体"/>
                <w:kern w:val="0"/>
                <w:szCs w:val="21"/>
              </w:rPr>
              <w:t>要求</w:t>
            </w:r>
          </w:p>
        </w:tc>
      </w:tr>
      <w:tr w14:paraId="710B2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47" w:type="pct"/>
            <w:noWrap/>
            <w:vAlign w:val="center"/>
          </w:tcPr>
          <w:p w14:paraId="237A24A3">
            <w:pPr>
              <w:widowControl/>
              <w:numPr>
                <w:ilvl w:val="0"/>
                <w:numId w:val="6"/>
              </w:numPr>
              <w:ind w:left="0" w:firstLine="0"/>
              <w:jc w:val="center"/>
              <w:rPr>
                <w:rFonts w:ascii="宋体" w:hAnsi="宋体" w:cs="宋体"/>
                <w:kern w:val="0"/>
                <w:szCs w:val="21"/>
              </w:rPr>
            </w:pPr>
          </w:p>
        </w:tc>
        <w:tc>
          <w:tcPr>
            <w:tcW w:w="663" w:type="pct"/>
            <w:vMerge w:val="restart"/>
            <w:vAlign w:val="center"/>
          </w:tcPr>
          <w:p w14:paraId="52164DD5">
            <w:pPr>
              <w:rPr>
                <w:rFonts w:ascii="宋体" w:hAnsi="宋体" w:cs="宋体"/>
                <w:kern w:val="0"/>
                <w:szCs w:val="21"/>
              </w:rPr>
            </w:pPr>
            <w:r>
              <w:rPr>
                <w:rFonts w:hint="eastAsia"/>
                <w:lang w:eastAsia="zh-CN"/>
              </w:rPr>
              <w:t>深信服服务器终端安全管理系统软件</w:t>
            </w:r>
          </w:p>
        </w:tc>
        <w:tc>
          <w:tcPr>
            <w:tcW w:w="3989" w:type="pct"/>
            <w:vAlign w:val="center"/>
          </w:tcPr>
          <w:p w14:paraId="6736A283">
            <w:pPr>
              <w:numPr>
                <w:ilvl w:val="0"/>
                <w:numId w:val="7"/>
              </w:numPr>
              <w:ind w:left="425" w:hanging="425"/>
              <w:jc w:val="left"/>
              <w:rPr>
                <w:rFonts w:ascii="宋体" w:hAnsi="宋体" w:cs="宋体"/>
              </w:rPr>
            </w:pPr>
            <w:r>
              <w:rPr>
                <w:rFonts w:hint="eastAsia" w:ascii="宋体" w:hAnsi="宋体" w:cs="宋体"/>
              </w:rPr>
              <w:t>基于现有终端安全管理系统，采购终端安全管理系统服务器全量版200</w:t>
            </w:r>
            <w:r>
              <w:rPr>
                <w:rFonts w:hint="eastAsia" w:ascii="宋体" w:hAnsi="宋体" w:cs="宋体"/>
                <w:kern w:val="0"/>
                <w:szCs w:val="21"/>
              </w:rPr>
              <w:t>套授权许可；</w:t>
            </w:r>
          </w:p>
        </w:tc>
      </w:tr>
      <w:tr w14:paraId="6BC7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47" w:type="pct"/>
            <w:noWrap/>
            <w:vAlign w:val="center"/>
          </w:tcPr>
          <w:p w14:paraId="049EC37A">
            <w:pPr>
              <w:widowControl/>
              <w:numPr>
                <w:ilvl w:val="0"/>
                <w:numId w:val="6"/>
              </w:numPr>
              <w:ind w:left="0" w:firstLine="0"/>
              <w:jc w:val="center"/>
              <w:rPr>
                <w:rFonts w:ascii="宋体" w:hAnsi="宋体" w:cs="宋体"/>
                <w:kern w:val="0"/>
                <w:szCs w:val="21"/>
              </w:rPr>
            </w:pPr>
          </w:p>
        </w:tc>
        <w:tc>
          <w:tcPr>
            <w:tcW w:w="663" w:type="pct"/>
            <w:vMerge w:val="continue"/>
            <w:vAlign w:val="center"/>
          </w:tcPr>
          <w:p w14:paraId="7CD96D0A">
            <w:pPr>
              <w:rPr>
                <w:rFonts w:ascii="宋体" w:hAnsi="宋体" w:cs="宋体"/>
                <w:kern w:val="0"/>
                <w:szCs w:val="21"/>
              </w:rPr>
            </w:pPr>
          </w:p>
        </w:tc>
        <w:tc>
          <w:tcPr>
            <w:tcW w:w="3989" w:type="pct"/>
            <w:vAlign w:val="center"/>
          </w:tcPr>
          <w:p w14:paraId="28E2D8DE">
            <w:pPr>
              <w:numPr>
                <w:ilvl w:val="0"/>
                <w:numId w:val="7"/>
              </w:numPr>
              <w:ind w:left="425" w:hanging="425"/>
              <w:rPr>
                <w:rFonts w:ascii="宋体" w:hAnsi="宋体" w:cs="宋体"/>
              </w:rPr>
            </w:pPr>
            <w:r>
              <w:rPr>
                <w:rFonts w:hint="eastAsia" w:ascii="宋体" w:hAnsi="宋体" w:cs="宋体"/>
              </w:rPr>
              <w:t>针对200</w:t>
            </w:r>
            <w:r>
              <w:rPr>
                <w:rFonts w:hint="eastAsia" w:ascii="宋体" w:hAnsi="宋体" w:cs="宋体"/>
                <w:kern w:val="0"/>
                <w:szCs w:val="21"/>
              </w:rPr>
              <w:t>套</w:t>
            </w:r>
            <w:r>
              <w:rPr>
                <w:rFonts w:hint="eastAsia" w:ascii="宋体" w:hAnsi="宋体" w:cs="宋体"/>
              </w:rPr>
              <w:t>服务器全量版授权，提供三年</w:t>
            </w:r>
            <w:r>
              <w:rPr>
                <w:rFonts w:hint="eastAsia" w:ascii="宋体" w:hAnsi="宋体" w:cs="宋体"/>
                <w:lang w:eastAsia="zh-CN"/>
              </w:rPr>
              <w:t>病毒库更新服务</w:t>
            </w:r>
            <w:r>
              <w:rPr>
                <w:rFonts w:hint="eastAsia" w:ascii="宋体" w:hAnsi="宋体" w:cs="宋体"/>
              </w:rPr>
              <w:t>；</w:t>
            </w:r>
          </w:p>
        </w:tc>
      </w:tr>
      <w:tr w14:paraId="6703D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47" w:type="pct"/>
            <w:noWrap/>
            <w:vAlign w:val="center"/>
          </w:tcPr>
          <w:p w14:paraId="637D50A9">
            <w:pPr>
              <w:widowControl/>
              <w:numPr>
                <w:ilvl w:val="0"/>
                <w:numId w:val="6"/>
              </w:numPr>
              <w:ind w:left="0" w:firstLine="0"/>
              <w:jc w:val="center"/>
              <w:rPr>
                <w:rFonts w:ascii="宋体" w:hAnsi="宋体" w:cs="宋体"/>
                <w:kern w:val="0"/>
                <w:szCs w:val="21"/>
              </w:rPr>
            </w:pPr>
          </w:p>
        </w:tc>
        <w:tc>
          <w:tcPr>
            <w:tcW w:w="663" w:type="pct"/>
            <w:vMerge w:val="continue"/>
            <w:vAlign w:val="center"/>
          </w:tcPr>
          <w:p w14:paraId="57C04359">
            <w:pPr>
              <w:rPr>
                <w:rFonts w:ascii="宋体" w:hAnsi="宋体" w:cs="宋体"/>
                <w:kern w:val="0"/>
                <w:szCs w:val="21"/>
              </w:rPr>
            </w:pPr>
          </w:p>
        </w:tc>
        <w:tc>
          <w:tcPr>
            <w:tcW w:w="3989" w:type="pct"/>
            <w:shd w:val="clear" w:color="auto" w:fill="auto"/>
            <w:vAlign w:val="center"/>
          </w:tcPr>
          <w:p w14:paraId="6C24FCDB">
            <w:pPr>
              <w:numPr>
                <w:ilvl w:val="0"/>
                <w:numId w:val="7"/>
              </w:numPr>
              <w:ind w:left="425" w:hanging="425"/>
              <w:rPr>
                <w:rFonts w:ascii="宋体" w:hAnsi="宋体" w:cs="宋体"/>
                <w:kern w:val="0"/>
                <w:szCs w:val="21"/>
              </w:rPr>
            </w:pPr>
            <w:r>
              <w:rPr>
                <w:rFonts w:hint="eastAsia" w:ascii="宋体" w:hAnsi="宋体" w:cs="宋体"/>
              </w:rPr>
              <w:t>▲提供勒索病毒整体防护体系入口，直观展示最近七天勒索病毒防护效果，包括已处置的恶意文件数量、已拦截可疑行为次数、已阻止的未知进程操作次数、已阻止的暴力破解攻击次数。（需提供产品功能截图并加盖原厂公章）；</w:t>
            </w:r>
          </w:p>
        </w:tc>
      </w:tr>
      <w:tr w14:paraId="0BAFE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47" w:type="pct"/>
            <w:noWrap/>
            <w:vAlign w:val="center"/>
          </w:tcPr>
          <w:p w14:paraId="2DD26542">
            <w:pPr>
              <w:widowControl/>
              <w:numPr>
                <w:ilvl w:val="0"/>
                <w:numId w:val="6"/>
              </w:numPr>
              <w:ind w:left="0" w:firstLine="0"/>
              <w:jc w:val="center"/>
              <w:rPr>
                <w:rFonts w:ascii="宋体" w:hAnsi="宋体" w:cs="宋体"/>
                <w:kern w:val="0"/>
                <w:szCs w:val="21"/>
              </w:rPr>
            </w:pPr>
          </w:p>
        </w:tc>
        <w:tc>
          <w:tcPr>
            <w:tcW w:w="663" w:type="pct"/>
            <w:vMerge w:val="continue"/>
            <w:vAlign w:val="center"/>
          </w:tcPr>
          <w:p w14:paraId="792CD7C1">
            <w:pPr>
              <w:rPr>
                <w:rFonts w:ascii="宋体" w:hAnsi="宋体" w:cs="宋体"/>
                <w:kern w:val="0"/>
                <w:szCs w:val="21"/>
              </w:rPr>
            </w:pPr>
          </w:p>
        </w:tc>
        <w:tc>
          <w:tcPr>
            <w:tcW w:w="3989" w:type="pct"/>
            <w:shd w:val="clear" w:color="auto" w:fill="auto"/>
            <w:vAlign w:val="center"/>
          </w:tcPr>
          <w:p w14:paraId="2BB158D3">
            <w:pPr>
              <w:numPr>
                <w:ilvl w:val="0"/>
                <w:numId w:val="7"/>
              </w:numPr>
              <w:ind w:left="425" w:hanging="425"/>
              <w:rPr>
                <w:rFonts w:ascii="宋体" w:hAnsi="宋体" w:cs="宋体"/>
                <w:kern w:val="0"/>
                <w:szCs w:val="21"/>
              </w:rPr>
            </w:pPr>
            <w:r>
              <w:rPr>
                <w:rFonts w:hint="eastAsia" w:ascii="宋体" w:hAnsi="宋体" w:cs="宋体"/>
              </w:rPr>
              <w:t>▲通过智能识别终端环境情况（低配硬件、老旧设备等）和当前终端资源占用，在闲时实时监控和病毒扫描场景，都可智能调整客户端的资源占用（CPU、IO等），为业务让出资源，不卡业务，对业务零摩擦。（需提供产品功能截图并加盖原厂公章）；</w:t>
            </w:r>
          </w:p>
        </w:tc>
      </w:tr>
      <w:tr w14:paraId="7915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47" w:type="pct"/>
            <w:noWrap/>
            <w:vAlign w:val="center"/>
          </w:tcPr>
          <w:p w14:paraId="1D18D668">
            <w:pPr>
              <w:widowControl/>
              <w:numPr>
                <w:ilvl w:val="0"/>
                <w:numId w:val="6"/>
              </w:numPr>
              <w:ind w:left="0" w:firstLine="0"/>
              <w:jc w:val="center"/>
              <w:rPr>
                <w:rFonts w:ascii="宋体" w:hAnsi="宋体" w:cs="宋体"/>
                <w:kern w:val="0"/>
                <w:szCs w:val="21"/>
              </w:rPr>
            </w:pPr>
          </w:p>
        </w:tc>
        <w:tc>
          <w:tcPr>
            <w:tcW w:w="663" w:type="pct"/>
            <w:vMerge w:val="continue"/>
            <w:vAlign w:val="center"/>
          </w:tcPr>
          <w:p w14:paraId="3AEA0BC1">
            <w:pPr>
              <w:rPr>
                <w:rFonts w:ascii="宋体" w:hAnsi="宋体" w:cs="宋体"/>
                <w:kern w:val="0"/>
                <w:szCs w:val="21"/>
              </w:rPr>
            </w:pPr>
          </w:p>
        </w:tc>
        <w:tc>
          <w:tcPr>
            <w:tcW w:w="3989" w:type="pct"/>
            <w:shd w:val="clear" w:color="auto" w:fill="auto"/>
            <w:vAlign w:val="center"/>
          </w:tcPr>
          <w:p w14:paraId="041AE559">
            <w:pPr>
              <w:numPr>
                <w:ilvl w:val="0"/>
                <w:numId w:val="7"/>
              </w:numPr>
              <w:ind w:left="425" w:hanging="425"/>
              <w:rPr>
                <w:rFonts w:ascii="宋体" w:hAnsi="宋体" w:cs="宋体"/>
                <w:kern w:val="0"/>
                <w:szCs w:val="21"/>
              </w:rPr>
            </w:pPr>
            <w:r>
              <w:rPr>
                <w:rFonts w:hint="eastAsia" w:ascii="宋体" w:hAnsi="宋体" w:cs="宋体"/>
              </w:rPr>
              <w:t>▲支持一键云鉴定服务，提供云端专家+沙箱+多引擎鉴定能力，结合云端威胁情报对已告警的威胁文件再次进行综合研判并给出100%黑白结果，用户可自助对管理平台告警的威胁快速判断是否误报和了解威胁详情。（需提供产品功能截图并加盖原厂公章）；</w:t>
            </w:r>
          </w:p>
        </w:tc>
      </w:tr>
      <w:tr w14:paraId="651B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47" w:type="pct"/>
            <w:noWrap/>
            <w:vAlign w:val="center"/>
          </w:tcPr>
          <w:p w14:paraId="068D942D">
            <w:pPr>
              <w:widowControl/>
              <w:numPr>
                <w:ilvl w:val="0"/>
                <w:numId w:val="6"/>
              </w:numPr>
              <w:ind w:left="0" w:firstLine="0"/>
              <w:jc w:val="center"/>
              <w:rPr>
                <w:rFonts w:ascii="宋体" w:hAnsi="宋体" w:cs="宋体"/>
                <w:kern w:val="0"/>
                <w:szCs w:val="21"/>
              </w:rPr>
            </w:pPr>
          </w:p>
        </w:tc>
        <w:tc>
          <w:tcPr>
            <w:tcW w:w="663" w:type="pct"/>
            <w:vMerge w:val="continue"/>
            <w:vAlign w:val="center"/>
          </w:tcPr>
          <w:p w14:paraId="169DA64A">
            <w:pPr>
              <w:rPr>
                <w:rFonts w:ascii="宋体" w:hAnsi="宋体" w:cs="宋体"/>
                <w:kern w:val="0"/>
                <w:szCs w:val="21"/>
              </w:rPr>
            </w:pPr>
          </w:p>
        </w:tc>
        <w:tc>
          <w:tcPr>
            <w:tcW w:w="3989" w:type="pct"/>
            <w:shd w:val="clear" w:color="auto" w:fill="auto"/>
            <w:vAlign w:val="center"/>
          </w:tcPr>
          <w:p w14:paraId="598ABDBC">
            <w:pPr>
              <w:numPr>
                <w:ilvl w:val="0"/>
                <w:numId w:val="7"/>
              </w:numPr>
              <w:ind w:left="425" w:hanging="425"/>
              <w:rPr>
                <w:rFonts w:ascii="宋体" w:hAnsi="宋体" w:cs="宋体"/>
                <w:kern w:val="0"/>
                <w:szCs w:val="21"/>
              </w:rPr>
            </w:pPr>
            <w:r>
              <w:rPr>
                <w:rFonts w:hint="eastAsia" w:ascii="宋体" w:hAnsi="宋体" w:cs="宋体"/>
              </w:rPr>
              <w:t>▲支持对勒索入侵的主流方式RDP暴破做全方位保护，包括RDP登录校验、RDP文件加白二次校验等功能。（需提供产品功能截图并加盖原厂公章）；</w:t>
            </w:r>
          </w:p>
        </w:tc>
      </w:tr>
      <w:tr w14:paraId="5D77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47" w:type="pct"/>
            <w:noWrap/>
            <w:vAlign w:val="center"/>
          </w:tcPr>
          <w:p w14:paraId="71E75436">
            <w:pPr>
              <w:widowControl/>
              <w:numPr>
                <w:ilvl w:val="0"/>
                <w:numId w:val="6"/>
              </w:numPr>
              <w:ind w:left="0" w:firstLine="0"/>
              <w:jc w:val="center"/>
              <w:rPr>
                <w:rFonts w:ascii="宋体" w:hAnsi="宋体" w:cs="宋体"/>
                <w:kern w:val="0"/>
                <w:szCs w:val="21"/>
              </w:rPr>
            </w:pPr>
          </w:p>
        </w:tc>
        <w:tc>
          <w:tcPr>
            <w:tcW w:w="663" w:type="pct"/>
            <w:vMerge w:val="continue"/>
            <w:vAlign w:val="center"/>
          </w:tcPr>
          <w:p w14:paraId="45252A57">
            <w:pPr>
              <w:rPr>
                <w:rFonts w:ascii="宋体" w:hAnsi="宋体" w:cs="宋体"/>
                <w:kern w:val="0"/>
                <w:szCs w:val="21"/>
              </w:rPr>
            </w:pPr>
          </w:p>
        </w:tc>
        <w:tc>
          <w:tcPr>
            <w:tcW w:w="3989" w:type="pct"/>
            <w:shd w:val="clear" w:color="auto" w:fill="auto"/>
            <w:vAlign w:val="center"/>
          </w:tcPr>
          <w:p w14:paraId="72123233">
            <w:pPr>
              <w:numPr>
                <w:ilvl w:val="0"/>
                <w:numId w:val="7"/>
              </w:numPr>
              <w:ind w:left="425" w:hanging="425"/>
              <w:rPr>
                <w:rFonts w:ascii="宋体" w:hAnsi="宋体" w:cs="宋体"/>
              </w:rPr>
            </w:pPr>
            <w:r>
              <w:rPr>
                <w:rFonts w:hint="eastAsia" w:ascii="宋体" w:hAnsi="宋体" w:cs="宋体"/>
                <w:color w:val="000000"/>
                <w:kern w:val="0"/>
                <w:sz w:val="18"/>
                <w:szCs w:val="18"/>
                <w:lang w:bidi="ar"/>
              </w:rPr>
              <w:t>▲</w:t>
            </w:r>
            <w:r>
              <w:rPr>
                <w:rFonts w:hint="eastAsia" w:ascii="宋体" w:hAnsi="宋体" w:cs="宋体"/>
              </w:rPr>
              <w:t>支持勒索可疑行为检测，通过行为AI能力对勒索信、命令行、修改文件等多种躲避式投放勒索病毒的高危高频场景进行精准告警和自动拦截。（需提供产品功能截图并加盖原厂公章）；</w:t>
            </w:r>
          </w:p>
        </w:tc>
      </w:tr>
      <w:tr w14:paraId="467D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47" w:type="pct"/>
            <w:noWrap/>
            <w:vAlign w:val="center"/>
          </w:tcPr>
          <w:p w14:paraId="3AB72961">
            <w:pPr>
              <w:widowControl/>
              <w:numPr>
                <w:ilvl w:val="0"/>
                <w:numId w:val="6"/>
              </w:numPr>
              <w:ind w:left="0" w:firstLine="0"/>
              <w:jc w:val="center"/>
              <w:rPr>
                <w:rFonts w:ascii="宋体" w:hAnsi="宋体" w:cs="宋体"/>
                <w:kern w:val="0"/>
                <w:szCs w:val="21"/>
              </w:rPr>
            </w:pPr>
          </w:p>
        </w:tc>
        <w:tc>
          <w:tcPr>
            <w:tcW w:w="663" w:type="pct"/>
            <w:vMerge w:val="continue"/>
            <w:vAlign w:val="center"/>
          </w:tcPr>
          <w:p w14:paraId="6E7A33CA">
            <w:pPr>
              <w:rPr>
                <w:rFonts w:ascii="宋体" w:hAnsi="宋体" w:cs="宋体"/>
                <w:kern w:val="0"/>
                <w:szCs w:val="21"/>
              </w:rPr>
            </w:pPr>
          </w:p>
        </w:tc>
        <w:tc>
          <w:tcPr>
            <w:tcW w:w="3989" w:type="pct"/>
            <w:shd w:val="clear" w:color="auto" w:fill="auto"/>
            <w:vAlign w:val="center"/>
          </w:tcPr>
          <w:p w14:paraId="7610D116">
            <w:pPr>
              <w:numPr>
                <w:ilvl w:val="0"/>
                <w:numId w:val="7"/>
              </w:numPr>
              <w:ind w:left="425" w:hanging="425"/>
              <w:rPr>
                <w:rFonts w:ascii="宋体" w:hAnsi="宋体" w:cs="宋体"/>
              </w:rPr>
            </w:pPr>
            <w:r>
              <w:rPr>
                <w:rFonts w:hint="eastAsia" w:ascii="宋体" w:hAnsi="宋体" w:cs="宋体"/>
                <w:color w:val="000000"/>
                <w:kern w:val="0"/>
                <w:sz w:val="18"/>
                <w:szCs w:val="18"/>
                <w:lang w:bidi="ar"/>
              </w:rPr>
              <w:t>▲</w:t>
            </w:r>
            <w:r>
              <w:rPr>
                <w:rFonts w:hint="eastAsia" w:ascii="宋体" w:hAnsi="宋体" w:cs="宋体"/>
              </w:rPr>
              <w:t>支持不同攻击阶段的主要攻击手法检测，对包括但不仅限于以下攻击手法精准检测，执行、持久化、权限提升、防御逃逸、凭证窃取、横向移动等攻击手法检测记录。显示事件详情，展示攻击手法对应的高危操作和威胁实体。（需提供产品功能截图并加盖原厂公章）；</w:t>
            </w:r>
          </w:p>
        </w:tc>
      </w:tr>
      <w:tr w14:paraId="2217B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47" w:type="pct"/>
            <w:noWrap/>
            <w:vAlign w:val="center"/>
          </w:tcPr>
          <w:p w14:paraId="1CC2F563">
            <w:pPr>
              <w:widowControl/>
              <w:numPr>
                <w:ilvl w:val="0"/>
                <w:numId w:val="6"/>
              </w:numPr>
              <w:ind w:left="0" w:firstLine="0"/>
              <w:jc w:val="center"/>
              <w:rPr>
                <w:rFonts w:ascii="宋体" w:hAnsi="宋体" w:cs="宋体"/>
                <w:kern w:val="0"/>
                <w:szCs w:val="21"/>
              </w:rPr>
            </w:pPr>
          </w:p>
        </w:tc>
        <w:tc>
          <w:tcPr>
            <w:tcW w:w="663" w:type="pct"/>
            <w:vMerge w:val="continue"/>
            <w:vAlign w:val="center"/>
          </w:tcPr>
          <w:p w14:paraId="6CB9C6EC">
            <w:pPr>
              <w:rPr>
                <w:rFonts w:ascii="宋体" w:hAnsi="宋体" w:cs="宋体"/>
                <w:kern w:val="0"/>
                <w:szCs w:val="21"/>
              </w:rPr>
            </w:pPr>
          </w:p>
        </w:tc>
        <w:tc>
          <w:tcPr>
            <w:tcW w:w="3989" w:type="pct"/>
            <w:shd w:val="clear" w:color="auto" w:fill="auto"/>
            <w:vAlign w:val="center"/>
          </w:tcPr>
          <w:p w14:paraId="3CB86BC6">
            <w:pPr>
              <w:numPr>
                <w:ilvl w:val="0"/>
                <w:numId w:val="7"/>
              </w:numPr>
              <w:ind w:left="425" w:hanging="425"/>
              <w:rPr>
                <w:rFonts w:ascii="宋体" w:hAnsi="宋体" w:cs="宋体"/>
                <w:kern w:val="0"/>
                <w:szCs w:val="21"/>
              </w:rPr>
            </w:pPr>
            <w:r>
              <w:rPr>
                <w:rFonts w:hint="eastAsia" w:ascii="宋体" w:hAnsi="宋体" w:cs="宋体"/>
              </w:rPr>
              <w:t>支持对终端账户信息进行梳理，了解账号权限分布概况以及风险账号分布情况，可按照隐藏账号、可疑root权限账号、长期未使用账号、夜间登录、多IP登录进行账号分类查看，支持统计最近一年未修改密码的账户；</w:t>
            </w:r>
          </w:p>
        </w:tc>
      </w:tr>
      <w:tr w14:paraId="40D7A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47" w:type="pct"/>
            <w:noWrap/>
            <w:vAlign w:val="center"/>
          </w:tcPr>
          <w:p w14:paraId="21F21005">
            <w:pPr>
              <w:widowControl/>
              <w:numPr>
                <w:ilvl w:val="0"/>
                <w:numId w:val="6"/>
              </w:numPr>
              <w:ind w:left="0" w:firstLine="0"/>
              <w:jc w:val="center"/>
              <w:rPr>
                <w:rFonts w:ascii="宋体" w:hAnsi="宋体" w:cs="宋体"/>
                <w:kern w:val="0"/>
                <w:szCs w:val="21"/>
              </w:rPr>
            </w:pPr>
          </w:p>
        </w:tc>
        <w:tc>
          <w:tcPr>
            <w:tcW w:w="663" w:type="pct"/>
            <w:vMerge w:val="continue"/>
            <w:vAlign w:val="center"/>
          </w:tcPr>
          <w:p w14:paraId="55191614">
            <w:pPr>
              <w:rPr>
                <w:rFonts w:ascii="宋体" w:hAnsi="宋体" w:cs="宋体"/>
                <w:kern w:val="0"/>
                <w:szCs w:val="21"/>
              </w:rPr>
            </w:pPr>
          </w:p>
        </w:tc>
        <w:tc>
          <w:tcPr>
            <w:tcW w:w="3989" w:type="pct"/>
            <w:shd w:val="clear" w:color="auto" w:fill="auto"/>
            <w:vAlign w:val="center"/>
          </w:tcPr>
          <w:p w14:paraId="29B19131">
            <w:pPr>
              <w:numPr>
                <w:ilvl w:val="0"/>
                <w:numId w:val="7"/>
              </w:numPr>
              <w:ind w:left="425" w:hanging="425"/>
              <w:rPr>
                <w:rFonts w:ascii="宋体" w:hAnsi="宋体" w:cs="宋体"/>
                <w:kern w:val="0"/>
                <w:szCs w:val="21"/>
              </w:rPr>
            </w:pPr>
            <w:r>
              <w:rPr>
                <w:rFonts w:hint="eastAsia" w:ascii="宋体" w:hAnsi="宋体" w:cs="宋体"/>
              </w:rPr>
              <w:t>支持展示终端检测到的WebShell事件及事件详情，包括：恶意文件名称，威胁等级，受感染的文件，发现时间，检测引擎，文件类型，文件名，文件Hash值，文件大小，文件创建时间；可配置WebShell实时扫描，一旦发现WebShell文件，可自动隔离或仅上报不隔离；</w:t>
            </w:r>
          </w:p>
        </w:tc>
      </w:tr>
      <w:tr w14:paraId="1CA3A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47" w:type="pct"/>
            <w:noWrap/>
            <w:vAlign w:val="center"/>
          </w:tcPr>
          <w:p w14:paraId="06A519E7">
            <w:pPr>
              <w:widowControl/>
              <w:numPr>
                <w:ilvl w:val="0"/>
                <w:numId w:val="6"/>
              </w:numPr>
              <w:ind w:left="0" w:firstLine="0"/>
              <w:jc w:val="center"/>
              <w:rPr>
                <w:rFonts w:ascii="宋体" w:hAnsi="宋体" w:cs="宋体"/>
                <w:kern w:val="0"/>
                <w:szCs w:val="21"/>
              </w:rPr>
            </w:pPr>
          </w:p>
        </w:tc>
        <w:tc>
          <w:tcPr>
            <w:tcW w:w="663" w:type="pct"/>
            <w:vMerge w:val="continue"/>
            <w:vAlign w:val="center"/>
          </w:tcPr>
          <w:p w14:paraId="1FB62801">
            <w:pPr>
              <w:rPr>
                <w:rFonts w:ascii="宋体" w:hAnsi="宋体" w:cs="宋体"/>
                <w:kern w:val="0"/>
                <w:szCs w:val="21"/>
              </w:rPr>
            </w:pPr>
          </w:p>
        </w:tc>
        <w:tc>
          <w:tcPr>
            <w:tcW w:w="3989" w:type="pct"/>
            <w:shd w:val="clear" w:color="auto" w:fill="auto"/>
            <w:vAlign w:val="center"/>
          </w:tcPr>
          <w:p w14:paraId="36D94727">
            <w:pPr>
              <w:numPr>
                <w:ilvl w:val="0"/>
                <w:numId w:val="7"/>
              </w:numPr>
              <w:ind w:left="425" w:hanging="425"/>
              <w:rPr>
                <w:rFonts w:ascii="宋体" w:hAnsi="宋体" w:cs="宋体"/>
                <w:kern w:val="0"/>
                <w:szCs w:val="21"/>
              </w:rPr>
            </w:pPr>
            <w:r>
              <w:rPr>
                <w:rFonts w:hint="eastAsia" w:ascii="宋体" w:hAnsi="宋体" w:cs="宋体"/>
              </w:rPr>
              <w:t>基于勒索病毒攻击过程，建立多维度立体防护机制，提供事前入侵防御-事中反加密-事后检测响应的完整防护体系，展示勒索病毒处置情况，对勒索病毒及变种实现专门有效防御；</w:t>
            </w:r>
          </w:p>
        </w:tc>
      </w:tr>
      <w:tr w14:paraId="26A08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47" w:type="pct"/>
            <w:noWrap/>
            <w:vAlign w:val="center"/>
          </w:tcPr>
          <w:p w14:paraId="1762CC17">
            <w:pPr>
              <w:widowControl/>
              <w:numPr>
                <w:ilvl w:val="0"/>
                <w:numId w:val="6"/>
              </w:numPr>
              <w:ind w:left="0" w:firstLine="0"/>
              <w:jc w:val="center"/>
              <w:rPr>
                <w:rFonts w:ascii="宋体" w:hAnsi="宋体" w:cs="宋体"/>
                <w:kern w:val="0"/>
                <w:szCs w:val="21"/>
              </w:rPr>
            </w:pPr>
          </w:p>
        </w:tc>
        <w:tc>
          <w:tcPr>
            <w:tcW w:w="663" w:type="pct"/>
            <w:vMerge w:val="continue"/>
            <w:vAlign w:val="center"/>
          </w:tcPr>
          <w:p w14:paraId="110E9F83">
            <w:pPr>
              <w:rPr>
                <w:rFonts w:ascii="宋体" w:hAnsi="宋体" w:cs="宋体"/>
                <w:kern w:val="0"/>
                <w:szCs w:val="21"/>
              </w:rPr>
            </w:pPr>
          </w:p>
        </w:tc>
        <w:tc>
          <w:tcPr>
            <w:tcW w:w="3989" w:type="pct"/>
            <w:vAlign w:val="center"/>
          </w:tcPr>
          <w:p w14:paraId="61FB8825">
            <w:pPr>
              <w:numPr>
                <w:ilvl w:val="0"/>
                <w:numId w:val="7"/>
              </w:numPr>
              <w:ind w:left="425" w:hanging="425"/>
              <w:rPr>
                <w:rFonts w:ascii="宋体" w:hAnsi="宋体" w:cs="宋体"/>
                <w:kern w:val="0"/>
                <w:szCs w:val="21"/>
              </w:rPr>
            </w:pPr>
            <w:r>
              <w:rPr>
                <w:rFonts w:hint="eastAsia" w:ascii="宋体" w:hAnsi="宋体" w:cs="宋体"/>
              </w:rPr>
              <w:t>支持客户端的错峰升级，可根据实际情况控制客户端同时升级的最大数量，避免大量终端程序同时更新造成网络拥堵或I/O风暴；</w:t>
            </w:r>
          </w:p>
        </w:tc>
      </w:tr>
      <w:tr w14:paraId="7E28A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47" w:type="pct"/>
            <w:noWrap/>
            <w:vAlign w:val="center"/>
          </w:tcPr>
          <w:p w14:paraId="3ECAD7A1">
            <w:pPr>
              <w:widowControl/>
              <w:numPr>
                <w:ilvl w:val="0"/>
                <w:numId w:val="6"/>
              </w:numPr>
              <w:ind w:left="0" w:firstLine="0"/>
              <w:jc w:val="center"/>
              <w:rPr>
                <w:rFonts w:ascii="宋体" w:hAnsi="宋体" w:cs="宋体"/>
                <w:kern w:val="0"/>
                <w:szCs w:val="21"/>
              </w:rPr>
            </w:pPr>
          </w:p>
        </w:tc>
        <w:tc>
          <w:tcPr>
            <w:tcW w:w="663" w:type="pct"/>
            <w:vMerge w:val="continue"/>
            <w:vAlign w:val="center"/>
          </w:tcPr>
          <w:p w14:paraId="0A936562">
            <w:pPr>
              <w:rPr>
                <w:rFonts w:ascii="宋体" w:hAnsi="宋体" w:cs="宋体"/>
                <w:kern w:val="0"/>
                <w:szCs w:val="21"/>
              </w:rPr>
            </w:pPr>
          </w:p>
        </w:tc>
        <w:tc>
          <w:tcPr>
            <w:tcW w:w="3989" w:type="pct"/>
            <w:vAlign w:val="center"/>
          </w:tcPr>
          <w:p w14:paraId="0BB92CBC">
            <w:pPr>
              <w:numPr>
                <w:ilvl w:val="0"/>
                <w:numId w:val="7"/>
              </w:numPr>
              <w:ind w:left="425" w:hanging="425"/>
              <w:rPr>
                <w:rFonts w:ascii="宋体" w:hAnsi="宋体" w:cs="宋体"/>
              </w:rPr>
            </w:pPr>
            <w:r>
              <w:rPr>
                <w:rFonts w:hint="eastAsia" w:ascii="宋体" w:hAnsi="宋体" w:cs="宋体"/>
              </w:rPr>
              <w:t>具备强力专杀云端下发通道，支持在管理端批量下发强力专杀工具到内网各终端快速响应终端威胁。</w:t>
            </w:r>
          </w:p>
        </w:tc>
      </w:tr>
      <w:tr w14:paraId="702F3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47" w:type="pct"/>
            <w:noWrap/>
            <w:vAlign w:val="center"/>
          </w:tcPr>
          <w:p w14:paraId="61A1CCBA">
            <w:pPr>
              <w:widowControl/>
              <w:numPr>
                <w:ilvl w:val="0"/>
                <w:numId w:val="6"/>
              </w:numPr>
              <w:ind w:left="0" w:firstLine="0"/>
              <w:jc w:val="center"/>
              <w:rPr>
                <w:rFonts w:ascii="宋体" w:hAnsi="宋体" w:cs="宋体"/>
                <w:kern w:val="0"/>
                <w:szCs w:val="21"/>
              </w:rPr>
            </w:pPr>
          </w:p>
        </w:tc>
        <w:tc>
          <w:tcPr>
            <w:tcW w:w="663" w:type="pct"/>
            <w:vMerge w:val="continue"/>
            <w:vAlign w:val="center"/>
          </w:tcPr>
          <w:p w14:paraId="2FC95F6E">
            <w:pPr>
              <w:rPr>
                <w:rFonts w:ascii="宋体" w:hAnsi="宋体" w:cs="宋体"/>
                <w:kern w:val="0"/>
                <w:szCs w:val="21"/>
              </w:rPr>
            </w:pPr>
          </w:p>
        </w:tc>
        <w:tc>
          <w:tcPr>
            <w:tcW w:w="3989" w:type="pct"/>
            <w:vAlign w:val="center"/>
          </w:tcPr>
          <w:p w14:paraId="21FB32BC">
            <w:pPr>
              <w:numPr>
                <w:ilvl w:val="0"/>
                <w:numId w:val="7"/>
              </w:numPr>
              <w:ind w:left="425" w:hanging="425"/>
              <w:rPr>
                <w:rFonts w:ascii="宋体" w:hAnsi="宋体" w:cs="宋体"/>
              </w:rPr>
            </w:pPr>
            <w:r>
              <w:rPr>
                <w:rFonts w:hint="eastAsia" w:ascii="宋体" w:hAnsi="宋体" w:cs="宋体"/>
              </w:rPr>
              <w:t>★需提供原厂服务承诺函。</w:t>
            </w:r>
          </w:p>
        </w:tc>
      </w:tr>
      <w:tr w14:paraId="63A6C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47" w:type="pct"/>
            <w:noWrap/>
            <w:vAlign w:val="center"/>
          </w:tcPr>
          <w:p w14:paraId="435D9D2C">
            <w:pPr>
              <w:widowControl/>
              <w:numPr>
                <w:ilvl w:val="0"/>
                <w:numId w:val="6"/>
              </w:numPr>
              <w:ind w:left="0" w:firstLine="0"/>
              <w:jc w:val="center"/>
              <w:rPr>
                <w:rFonts w:ascii="宋体" w:hAnsi="宋体" w:cs="宋体"/>
                <w:kern w:val="0"/>
                <w:szCs w:val="21"/>
              </w:rPr>
            </w:pPr>
          </w:p>
        </w:tc>
        <w:tc>
          <w:tcPr>
            <w:tcW w:w="663" w:type="pct"/>
            <w:vMerge w:val="continue"/>
            <w:vAlign w:val="center"/>
          </w:tcPr>
          <w:p w14:paraId="3412A175">
            <w:pPr>
              <w:rPr>
                <w:rFonts w:ascii="宋体" w:hAnsi="宋体" w:cs="宋体"/>
                <w:kern w:val="0"/>
                <w:szCs w:val="21"/>
              </w:rPr>
            </w:pPr>
          </w:p>
        </w:tc>
        <w:tc>
          <w:tcPr>
            <w:tcW w:w="3989" w:type="pct"/>
            <w:vAlign w:val="center"/>
          </w:tcPr>
          <w:p w14:paraId="51659DEE">
            <w:pPr>
              <w:numPr>
                <w:ilvl w:val="0"/>
                <w:numId w:val="7"/>
              </w:numPr>
              <w:ind w:left="425" w:hanging="425"/>
              <w:rPr>
                <w:rFonts w:hint="eastAsia" w:ascii="宋体" w:hAnsi="宋体" w:cs="宋体"/>
              </w:rPr>
            </w:pPr>
            <w:r>
              <w:rPr>
                <w:rFonts w:hint="eastAsia" w:ascii="宋体" w:hAnsi="宋体" w:cs="宋体"/>
                <w:color w:val="000000"/>
                <w:kern w:val="0"/>
                <w:sz w:val="18"/>
                <w:szCs w:val="18"/>
                <w:lang w:bidi="ar"/>
              </w:rPr>
              <w:t>▲</w:t>
            </w:r>
            <w:r>
              <w:rPr>
                <w:rFonts w:hint="eastAsia" w:ascii="宋体" w:hAnsi="宋体" w:cs="宋体"/>
                <w:lang w:val="en-US" w:eastAsia="zh-CN"/>
              </w:rPr>
              <w:t>提供</w:t>
            </w:r>
            <w:r>
              <w:rPr>
                <w:rFonts w:hint="eastAsia" w:ascii="宋体" w:hAnsi="宋体" w:cs="宋体"/>
              </w:rPr>
              <w:t>统一端点安全管理系统软件 V6.0</w:t>
            </w:r>
            <w:r>
              <w:rPr>
                <w:rFonts w:hint="eastAsia" w:ascii="宋体" w:hAnsi="宋体" w:cs="宋体"/>
                <w:lang w:val="en-US" w:eastAsia="zh-CN"/>
              </w:rPr>
              <w:t>软件著作权证明资料。</w:t>
            </w:r>
          </w:p>
        </w:tc>
      </w:tr>
    </w:tbl>
    <w:p w14:paraId="028EF659">
      <w:pPr>
        <w:pStyle w:val="2"/>
        <w:ind w:firstLine="0" w:firstLineChars="0"/>
        <w:rPr>
          <w:lang w:val="en-US"/>
        </w:rPr>
      </w:pPr>
    </w:p>
    <w:p w14:paraId="1300CD2E">
      <w:pPr>
        <w:rPr>
          <w:rFonts w:ascii="宋体" w:hAnsi="宋体" w:cs="宋体"/>
          <w:b/>
          <w:bCs/>
          <w:kern w:val="44"/>
          <w:szCs w:val="21"/>
        </w:rPr>
      </w:pPr>
      <w:r>
        <w:rPr>
          <w:rFonts w:hint="eastAsia" w:ascii="宋体" w:hAnsi="宋体" w:cs="宋体"/>
          <w:b/>
          <w:bCs/>
          <w:kern w:val="44"/>
          <w:szCs w:val="21"/>
        </w:rPr>
        <w:br w:type="page"/>
      </w:r>
    </w:p>
    <w:p w14:paraId="09966BDD">
      <w:pPr>
        <w:numPr>
          <w:ilvl w:val="0"/>
          <w:numId w:val="2"/>
        </w:numPr>
        <w:spacing w:line="360" w:lineRule="auto"/>
        <w:rPr>
          <w:rFonts w:ascii="宋体" w:hAnsi="宋体" w:cs="宋体"/>
          <w:b/>
          <w:bCs/>
          <w:kern w:val="44"/>
          <w:szCs w:val="21"/>
        </w:rPr>
      </w:pPr>
      <w:r>
        <w:rPr>
          <w:rFonts w:hint="eastAsia" w:ascii="宋体" w:hAnsi="宋体" w:cs="宋体"/>
          <w:b/>
          <w:bCs/>
          <w:kern w:val="44"/>
          <w:szCs w:val="21"/>
        </w:rPr>
        <w:t>供货商资格要求</w:t>
      </w:r>
    </w:p>
    <w:p w14:paraId="35FB36D5">
      <w:pPr>
        <w:numPr>
          <w:ilvl w:val="0"/>
          <w:numId w:val="0"/>
        </w:numPr>
        <w:spacing w:line="360" w:lineRule="auto"/>
        <w:ind w:firstLine="420" w:firstLineChars="200"/>
        <w:rPr>
          <w:rFonts w:ascii="宋体" w:hAnsi="宋体" w:cs="宋体"/>
          <w:b/>
          <w:bCs/>
          <w:kern w:val="44"/>
          <w:szCs w:val="21"/>
        </w:rPr>
      </w:pPr>
      <w:r>
        <w:rPr>
          <w:rFonts w:hint="eastAsia" w:ascii="宋体" w:hAnsi="宋体" w:cs="宋体"/>
          <w:color w:val="000000"/>
          <w:kern w:val="0"/>
          <w:szCs w:val="21"/>
        </w:rPr>
        <w:t>要求供货商为制造商授权的金牌认证代理商，确保采购的产品为原厂合格产品，并由原厂工程师完成安装实施扩容及售后服务。 1、提供原厂技术支持，提供供货授权函。 2、提供原厂安装升级服务。3、提供3年服务期内无限次上门、应急、服务保障。</w:t>
      </w:r>
    </w:p>
    <w:p w14:paraId="5B9B63CD">
      <w:pPr>
        <w:numPr>
          <w:ilvl w:val="0"/>
          <w:numId w:val="2"/>
        </w:numPr>
        <w:spacing w:line="360" w:lineRule="auto"/>
        <w:rPr>
          <w:rFonts w:ascii="宋体" w:hAnsi="宋体" w:cs="宋体"/>
          <w:b/>
          <w:bCs/>
          <w:kern w:val="44"/>
          <w:szCs w:val="21"/>
        </w:rPr>
      </w:pPr>
      <w:r>
        <w:rPr>
          <w:rFonts w:hint="eastAsia" w:ascii="宋体" w:hAnsi="宋体" w:cs="宋体"/>
          <w:b/>
          <w:bCs/>
          <w:kern w:val="44"/>
          <w:szCs w:val="21"/>
        </w:rPr>
        <w:t>商务要求</w:t>
      </w:r>
    </w:p>
    <w:p w14:paraId="654E1202">
      <w:pPr>
        <w:spacing w:line="360" w:lineRule="auto"/>
        <w:ind w:firstLine="420" w:firstLineChars="200"/>
        <w:rPr>
          <w:rFonts w:hint="eastAsia" w:ascii="宋体" w:hAnsi="宋体" w:eastAsia="宋体" w:cs="宋体"/>
          <w:spacing w:val="4"/>
          <w:kern w:val="0"/>
          <w:szCs w:val="21"/>
          <w:lang w:eastAsia="zh-CN"/>
        </w:rPr>
      </w:pPr>
      <w:r>
        <w:rPr>
          <w:rFonts w:hint="eastAsia" w:ascii="宋体" w:hAnsi="宋体" w:cs="宋体"/>
          <w:szCs w:val="21"/>
        </w:rPr>
        <w:t>1、服务期限：合同签订后</w:t>
      </w:r>
      <w:r>
        <w:rPr>
          <w:rFonts w:hint="eastAsia" w:ascii="宋体" w:hAnsi="宋体" w:cs="宋体"/>
          <w:szCs w:val="21"/>
          <w:lang w:val="en-US" w:eastAsia="zh-CN"/>
        </w:rPr>
        <w:t>三</w:t>
      </w:r>
      <w:r>
        <w:rPr>
          <w:rFonts w:hint="eastAsia" w:ascii="宋体" w:hAnsi="宋体" w:cs="宋体"/>
          <w:szCs w:val="21"/>
        </w:rPr>
        <w:t>年</w:t>
      </w:r>
      <w:r>
        <w:rPr>
          <w:rFonts w:hint="eastAsia" w:ascii="宋体" w:hAnsi="宋体" w:cs="宋体"/>
          <w:spacing w:val="4"/>
          <w:kern w:val="0"/>
          <w:szCs w:val="21"/>
        </w:rPr>
        <w:t>，合同期期满后，采购人可根据供应商履约情况确定是否续签合同</w:t>
      </w:r>
      <w:r>
        <w:rPr>
          <w:rFonts w:hint="eastAsia" w:ascii="宋体" w:hAnsi="宋体" w:cs="宋体"/>
          <w:spacing w:val="4"/>
          <w:kern w:val="0"/>
          <w:szCs w:val="21"/>
          <w:lang w:eastAsia="zh-CN"/>
        </w:rPr>
        <w:t>。</w:t>
      </w:r>
    </w:p>
    <w:p w14:paraId="1D0648A0">
      <w:pPr>
        <w:spacing w:line="360" w:lineRule="auto"/>
        <w:ind w:left="420" w:leftChars="200"/>
        <w:rPr>
          <w:rFonts w:ascii="宋体" w:hAnsi="宋体" w:cs="宋体"/>
          <w:szCs w:val="21"/>
        </w:rPr>
      </w:pPr>
      <w:r>
        <w:rPr>
          <w:rFonts w:hint="eastAsia" w:ascii="宋体" w:hAnsi="宋体" w:cs="宋体"/>
          <w:szCs w:val="21"/>
        </w:rPr>
        <w:t>2、</w:t>
      </w:r>
      <w:r>
        <w:rPr>
          <w:rFonts w:hint="eastAsia" w:ascii="宋体" w:hAnsi="宋体" w:cs="宋体"/>
          <w:szCs w:val="21"/>
          <w:lang w:eastAsia="zh-CN"/>
        </w:rPr>
        <w:t>服务</w:t>
      </w:r>
      <w:r>
        <w:rPr>
          <w:rFonts w:hint="eastAsia" w:ascii="宋体" w:hAnsi="宋体" w:cs="宋体"/>
          <w:szCs w:val="21"/>
        </w:rPr>
        <w:t>期：合同签订后</w:t>
      </w:r>
      <w:r>
        <w:rPr>
          <w:rFonts w:hint="eastAsia" w:ascii="宋体" w:hAnsi="宋体" w:cs="宋体"/>
          <w:szCs w:val="21"/>
          <w:lang w:val="en-US" w:eastAsia="zh-CN"/>
        </w:rPr>
        <w:t>三</w:t>
      </w:r>
      <w:r>
        <w:rPr>
          <w:rFonts w:hint="eastAsia" w:ascii="宋体" w:hAnsi="宋体" w:cs="宋体"/>
          <w:szCs w:val="21"/>
        </w:rPr>
        <w:t>年。</w:t>
      </w:r>
    </w:p>
    <w:p w14:paraId="65563EB3">
      <w:pPr>
        <w:spacing w:line="360" w:lineRule="auto"/>
        <w:ind w:left="420" w:leftChars="200"/>
        <w:rPr>
          <w:rFonts w:ascii="宋体" w:hAnsi="宋体" w:cs="宋体"/>
          <w:szCs w:val="21"/>
        </w:rPr>
      </w:pPr>
      <w:r>
        <w:rPr>
          <w:rFonts w:hint="eastAsia" w:ascii="宋体" w:hAnsi="宋体" w:cs="宋体"/>
          <w:szCs w:val="21"/>
        </w:rPr>
        <w:t>3、售后服务：维保期内，提供7×24小时电话支持、远程技术支持服务，15分钟内技术响应，一般问题1小时内解决；正常远程或电话指导不能解决的问题，2小时内现场服务解决。</w:t>
      </w:r>
    </w:p>
    <w:p w14:paraId="537AAF44">
      <w:pPr>
        <w:spacing w:line="360" w:lineRule="auto"/>
        <w:ind w:left="420" w:leftChars="200"/>
        <w:rPr>
          <w:rFonts w:ascii="宋体" w:hAnsi="宋体" w:cs="宋体"/>
          <w:szCs w:val="21"/>
        </w:rPr>
      </w:pPr>
      <w:r>
        <w:rPr>
          <w:rFonts w:hint="eastAsia" w:ascii="宋体" w:hAnsi="宋体" w:cs="宋体"/>
          <w:szCs w:val="21"/>
        </w:rPr>
        <w:t>4、项目付款方式</w:t>
      </w:r>
    </w:p>
    <w:p w14:paraId="5A416539">
      <w:pPr>
        <w:spacing w:line="360" w:lineRule="auto"/>
        <w:ind w:left="420" w:leftChars="200"/>
        <w:rPr>
          <w:kern w:val="44"/>
          <w:szCs w:val="21"/>
        </w:rPr>
      </w:pPr>
      <w:r>
        <w:rPr>
          <w:rFonts w:hint="eastAsia" w:ascii="宋体" w:hAnsi="宋体" w:cs="宋体"/>
          <w:color w:val="000000" w:themeColor="text1"/>
          <w:szCs w:val="21"/>
          <w14:textFill>
            <w14:solidFill>
              <w14:schemeClr w14:val="tx1"/>
            </w14:solidFill>
          </w14:textFill>
        </w:rPr>
        <w:t>本项目按以下付款方式执行：签订合同后支付</w:t>
      </w:r>
      <w:r>
        <w:rPr>
          <w:rFonts w:hint="eastAsia" w:ascii="宋体" w:hAnsi="宋体" w:cs="宋体"/>
          <w:color w:val="000000" w:themeColor="text1"/>
          <w:szCs w:val="21"/>
          <w:lang w:val="en-US" w:eastAsia="zh-CN"/>
          <w14:textFill>
            <w14:solidFill>
              <w14:schemeClr w14:val="tx1"/>
            </w14:solidFill>
          </w14:textFill>
        </w:rPr>
        <w:t>50</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eastAsia="zh-CN"/>
          <w14:textFill>
            <w14:solidFill>
              <w14:schemeClr w14:val="tx1"/>
            </w14:solidFill>
          </w14:textFill>
        </w:rPr>
        <w:t>防病毒系统安装升级完成后支付</w:t>
      </w:r>
      <w:r>
        <w:rPr>
          <w:rFonts w:hint="eastAsia" w:ascii="宋体" w:hAnsi="宋体" w:cs="宋体"/>
          <w:color w:val="000000" w:themeColor="text1"/>
          <w:szCs w:val="21"/>
          <w:lang w:val="en-US" w:eastAsia="zh-CN"/>
          <w14:textFill>
            <w14:solidFill>
              <w14:schemeClr w14:val="tx1"/>
            </w14:solidFill>
          </w14:textFill>
        </w:rPr>
        <w:t>40%，服务期</w:t>
      </w:r>
      <w:r>
        <w:rPr>
          <w:rFonts w:hint="eastAsia" w:ascii="宋体" w:hAnsi="宋体" w:cs="宋体"/>
          <w:color w:val="000000" w:themeColor="text1"/>
          <w:szCs w:val="21"/>
          <w14:textFill>
            <w14:solidFill>
              <w14:schemeClr w14:val="tx1"/>
            </w14:solidFill>
          </w14:textFill>
        </w:rPr>
        <w:t>满后支付</w:t>
      </w: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w:t>
      </w:r>
    </w:p>
    <w:sectPr>
      <w:foot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0000000000000000000"/>
    <w:charset w:val="00"/>
    <w:family w:val="swiss"/>
    <w:pitch w:val="default"/>
    <w:sig w:usb0="00000000" w:usb1="00000000" w:usb2="0000000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88830"/>
    </w:sdtPr>
    <w:sdtContent>
      <w:p w14:paraId="510A7132">
        <w:pPr>
          <w:pStyle w:val="18"/>
          <w:jc w:val="center"/>
        </w:pPr>
        <w:r>
          <w:fldChar w:fldCharType="begin"/>
        </w:r>
        <w:r>
          <w:instrText xml:space="preserve"> PAGE   \* MERGEFORMAT </w:instrText>
        </w:r>
        <w:r>
          <w:fldChar w:fldCharType="separate"/>
        </w:r>
        <w:r>
          <w:t>4</w:t>
        </w:r>
        <w:r>
          <w:fldChar w:fldCharType="end"/>
        </w:r>
      </w:p>
    </w:sdtContent>
  </w:sdt>
  <w:p w14:paraId="533688D6">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F98C54"/>
    <w:multiLevelType w:val="singleLevel"/>
    <w:tmpl w:val="9AF98C54"/>
    <w:lvl w:ilvl="0" w:tentative="0">
      <w:start w:val="1"/>
      <w:numFmt w:val="decimal"/>
      <w:suff w:val="nothing"/>
      <w:lvlText w:val="%1．"/>
      <w:lvlJc w:val="left"/>
      <w:pPr>
        <w:ind w:left="0" w:firstLine="400"/>
      </w:pPr>
      <w:rPr>
        <w:rFonts w:hint="default"/>
      </w:rPr>
    </w:lvl>
  </w:abstractNum>
  <w:abstractNum w:abstractNumId="1">
    <w:nsid w:val="9FC3677A"/>
    <w:multiLevelType w:val="singleLevel"/>
    <w:tmpl w:val="9FC3677A"/>
    <w:lvl w:ilvl="0" w:tentative="0">
      <w:start w:val="1"/>
      <w:numFmt w:val="chineseCounting"/>
      <w:suff w:val="nothing"/>
      <w:lvlText w:val="%1、"/>
      <w:lvlJc w:val="left"/>
      <w:pPr>
        <w:ind w:left="0" w:firstLine="420"/>
      </w:pPr>
      <w:rPr>
        <w:rFonts w:hint="eastAsia"/>
        <w:sz w:val="21"/>
        <w:szCs w:val="21"/>
      </w:rPr>
    </w:lvl>
  </w:abstractNum>
  <w:abstractNum w:abstractNumId="2">
    <w:nsid w:val="D9FE228A"/>
    <w:multiLevelType w:val="singleLevel"/>
    <w:tmpl w:val="D9FE228A"/>
    <w:lvl w:ilvl="0" w:tentative="0">
      <w:start w:val="1"/>
      <w:numFmt w:val="decimal"/>
      <w:suff w:val="nothing"/>
      <w:lvlText w:val="（%1）"/>
      <w:lvlJc w:val="left"/>
    </w:lvl>
  </w:abstractNum>
  <w:abstractNum w:abstractNumId="3">
    <w:nsid w:val="FFFF11BD"/>
    <w:multiLevelType w:val="singleLevel"/>
    <w:tmpl w:val="FFFF11BD"/>
    <w:lvl w:ilvl="0" w:tentative="0">
      <w:start w:val="1"/>
      <w:numFmt w:val="decimal"/>
      <w:lvlText w:val="%1."/>
      <w:lvlJc w:val="left"/>
      <w:pPr>
        <w:ind w:left="425" w:hanging="425"/>
      </w:pPr>
      <w:rPr>
        <w:rFonts w:hint="default"/>
      </w:rPr>
    </w:lvl>
  </w:abstractNum>
  <w:abstractNum w:abstractNumId="4">
    <w:nsid w:val="1095BB00"/>
    <w:multiLevelType w:val="singleLevel"/>
    <w:tmpl w:val="1095BB00"/>
    <w:lvl w:ilvl="0" w:tentative="0">
      <w:start w:val="1"/>
      <w:numFmt w:val="chineseCounting"/>
      <w:suff w:val="nothing"/>
      <w:lvlText w:val="（%1）"/>
      <w:lvlJc w:val="left"/>
      <w:rPr>
        <w:rFonts w:hint="eastAsia"/>
      </w:rPr>
    </w:lvl>
  </w:abstractNum>
  <w:abstractNum w:abstractNumId="5">
    <w:nsid w:val="2770564C"/>
    <w:multiLevelType w:val="singleLevel"/>
    <w:tmpl w:val="2770564C"/>
    <w:lvl w:ilvl="0" w:tentative="0">
      <w:start w:val="3"/>
      <w:numFmt w:val="chineseCounting"/>
      <w:suff w:val="nothing"/>
      <w:lvlText w:val="%1、"/>
      <w:lvlJc w:val="left"/>
      <w:rPr>
        <w:rFonts w:hint="eastAsia"/>
      </w:rPr>
    </w:lvl>
  </w:abstractNum>
  <w:abstractNum w:abstractNumId="6">
    <w:nsid w:val="3D645772"/>
    <w:multiLevelType w:val="singleLevel"/>
    <w:tmpl w:val="3D645772"/>
    <w:lvl w:ilvl="0" w:tentative="0">
      <w:start w:val="1"/>
      <w:numFmt w:val="decimal"/>
      <w:lvlText w:val="%1."/>
      <w:lvlJc w:val="left"/>
      <w:pPr>
        <w:ind w:left="425" w:hanging="425"/>
      </w:pPr>
      <w:rPr>
        <w:rFonts w:hint="default" w:ascii="宋体" w:hAnsi="宋体" w:eastAsia="宋体" w:cs="宋体"/>
      </w:rPr>
    </w:lvl>
  </w:abstractNum>
  <w:num w:numId="1">
    <w:abstractNumId w:val="1"/>
  </w:num>
  <w:num w:numId="2">
    <w:abstractNumId w:val="5"/>
  </w:num>
  <w:num w:numId="3">
    <w:abstractNumId w:val="6"/>
  </w:num>
  <w:num w:numId="4">
    <w:abstractNumId w:val="4"/>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4ODYyNGU2NTAzZTI3ZjcwMjhkNWM2NTgxNTcyMGQifQ=="/>
  </w:docVars>
  <w:rsids>
    <w:rsidRoot w:val="00172A27"/>
    <w:rsid w:val="00000D42"/>
    <w:rsid w:val="0000243D"/>
    <w:rsid w:val="000028A9"/>
    <w:rsid w:val="00003198"/>
    <w:rsid w:val="00003C42"/>
    <w:rsid w:val="0000462D"/>
    <w:rsid w:val="00005012"/>
    <w:rsid w:val="00005325"/>
    <w:rsid w:val="0000539A"/>
    <w:rsid w:val="00005DD7"/>
    <w:rsid w:val="000063D7"/>
    <w:rsid w:val="00006869"/>
    <w:rsid w:val="0000724F"/>
    <w:rsid w:val="000078DA"/>
    <w:rsid w:val="000079AB"/>
    <w:rsid w:val="00007EA1"/>
    <w:rsid w:val="000101A8"/>
    <w:rsid w:val="00010A2C"/>
    <w:rsid w:val="00011504"/>
    <w:rsid w:val="00011764"/>
    <w:rsid w:val="000139AF"/>
    <w:rsid w:val="00013F1E"/>
    <w:rsid w:val="000148D1"/>
    <w:rsid w:val="0001492C"/>
    <w:rsid w:val="00014B6D"/>
    <w:rsid w:val="00015A5D"/>
    <w:rsid w:val="00016011"/>
    <w:rsid w:val="00016B29"/>
    <w:rsid w:val="00017F54"/>
    <w:rsid w:val="00020D82"/>
    <w:rsid w:val="00021388"/>
    <w:rsid w:val="000216C6"/>
    <w:rsid w:val="000223C1"/>
    <w:rsid w:val="000227EE"/>
    <w:rsid w:val="00023377"/>
    <w:rsid w:val="00023673"/>
    <w:rsid w:val="00023BF7"/>
    <w:rsid w:val="00023C7F"/>
    <w:rsid w:val="00025066"/>
    <w:rsid w:val="00026B60"/>
    <w:rsid w:val="00030A24"/>
    <w:rsid w:val="0003157F"/>
    <w:rsid w:val="00031BE7"/>
    <w:rsid w:val="00032273"/>
    <w:rsid w:val="00032305"/>
    <w:rsid w:val="0003241B"/>
    <w:rsid w:val="00034B38"/>
    <w:rsid w:val="00035372"/>
    <w:rsid w:val="00035BAF"/>
    <w:rsid w:val="000369B5"/>
    <w:rsid w:val="00037EDA"/>
    <w:rsid w:val="00041628"/>
    <w:rsid w:val="000424F7"/>
    <w:rsid w:val="00044739"/>
    <w:rsid w:val="00045BC6"/>
    <w:rsid w:val="00045C5E"/>
    <w:rsid w:val="0005052A"/>
    <w:rsid w:val="000515C9"/>
    <w:rsid w:val="0005180D"/>
    <w:rsid w:val="00052F2C"/>
    <w:rsid w:val="000531F9"/>
    <w:rsid w:val="000535C4"/>
    <w:rsid w:val="0005420A"/>
    <w:rsid w:val="0005437A"/>
    <w:rsid w:val="00054A23"/>
    <w:rsid w:val="000550C8"/>
    <w:rsid w:val="0005547C"/>
    <w:rsid w:val="00055CB6"/>
    <w:rsid w:val="00056455"/>
    <w:rsid w:val="000566DC"/>
    <w:rsid w:val="000568C4"/>
    <w:rsid w:val="00056D12"/>
    <w:rsid w:val="000576C8"/>
    <w:rsid w:val="0006069A"/>
    <w:rsid w:val="00060B21"/>
    <w:rsid w:val="000611A0"/>
    <w:rsid w:val="00061BEF"/>
    <w:rsid w:val="00064A82"/>
    <w:rsid w:val="00064CE4"/>
    <w:rsid w:val="00071D03"/>
    <w:rsid w:val="0007266B"/>
    <w:rsid w:val="0007272D"/>
    <w:rsid w:val="000739EF"/>
    <w:rsid w:val="00074262"/>
    <w:rsid w:val="00074983"/>
    <w:rsid w:val="00075B05"/>
    <w:rsid w:val="00077D29"/>
    <w:rsid w:val="000800E4"/>
    <w:rsid w:val="000805C7"/>
    <w:rsid w:val="00080E30"/>
    <w:rsid w:val="00080E51"/>
    <w:rsid w:val="00080E69"/>
    <w:rsid w:val="0008289C"/>
    <w:rsid w:val="0008385C"/>
    <w:rsid w:val="00083B24"/>
    <w:rsid w:val="00083FEA"/>
    <w:rsid w:val="000855EF"/>
    <w:rsid w:val="000858CE"/>
    <w:rsid w:val="00086101"/>
    <w:rsid w:val="000867BC"/>
    <w:rsid w:val="00086A92"/>
    <w:rsid w:val="00086CA1"/>
    <w:rsid w:val="00086E14"/>
    <w:rsid w:val="000872B8"/>
    <w:rsid w:val="00087C56"/>
    <w:rsid w:val="00090FD6"/>
    <w:rsid w:val="0009169E"/>
    <w:rsid w:val="00091988"/>
    <w:rsid w:val="000924E4"/>
    <w:rsid w:val="0009322D"/>
    <w:rsid w:val="000943E7"/>
    <w:rsid w:val="0009535A"/>
    <w:rsid w:val="000971DF"/>
    <w:rsid w:val="000979D5"/>
    <w:rsid w:val="000A2970"/>
    <w:rsid w:val="000A3507"/>
    <w:rsid w:val="000A4E64"/>
    <w:rsid w:val="000A5358"/>
    <w:rsid w:val="000A5C9B"/>
    <w:rsid w:val="000A79DA"/>
    <w:rsid w:val="000B18B9"/>
    <w:rsid w:val="000B2139"/>
    <w:rsid w:val="000B2675"/>
    <w:rsid w:val="000B3C0E"/>
    <w:rsid w:val="000B3C7F"/>
    <w:rsid w:val="000B4232"/>
    <w:rsid w:val="000B43DF"/>
    <w:rsid w:val="000B5959"/>
    <w:rsid w:val="000B695A"/>
    <w:rsid w:val="000B6F09"/>
    <w:rsid w:val="000B76E8"/>
    <w:rsid w:val="000B7F1A"/>
    <w:rsid w:val="000C03F6"/>
    <w:rsid w:val="000C14D0"/>
    <w:rsid w:val="000C2403"/>
    <w:rsid w:val="000C2723"/>
    <w:rsid w:val="000C28B4"/>
    <w:rsid w:val="000C3108"/>
    <w:rsid w:val="000C353D"/>
    <w:rsid w:val="000C38E3"/>
    <w:rsid w:val="000C49D9"/>
    <w:rsid w:val="000C4CE4"/>
    <w:rsid w:val="000C64AC"/>
    <w:rsid w:val="000C6831"/>
    <w:rsid w:val="000C6860"/>
    <w:rsid w:val="000C6B45"/>
    <w:rsid w:val="000C704F"/>
    <w:rsid w:val="000C74B6"/>
    <w:rsid w:val="000C7C4C"/>
    <w:rsid w:val="000D0F6E"/>
    <w:rsid w:val="000D133D"/>
    <w:rsid w:val="000D27FF"/>
    <w:rsid w:val="000D3B63"/>
    <w:rsid w:val="000D4143"/>
    <w:rsid w:val="000D459D"/>
    <w:rsid w:val="000D4621"/>
    <w:rsid w:val="000D561B"/>
    <w:rsid w:val="000D6128"/>
    <w:rsid w:val="000D68D5"/>
    <w:rsid w:val="000E2F13"/>
    <w:rsid w:val="000E3574"/>
    <w:rsid w:val="000E3988"/>
    <w:rsid w:val="000E4467"/>
    <w:rsid w:val="000E513C"/>
    <w:rsid w:val="000E65B4"/>
    <w:rsid w:val="000E6DB9"/>
    <w:rsid w:val="000E6FB8"/>
    <w:rsid w:val="000E7954"/>
    <w:rsid w:val="000E79D5"/>
    <w:rsid w:val="000E7BA2"/>
    <w:rsid w:val="000F093E"/>
    <w:rsid w:val="000F0976"/>
    <w:rsid w:val="000F16B5"/>
    <w:rsid w:val="000F2797"/>
    <w:rsid w:val="000F282A"/>
    <w:rsid w:val="000F360A"/>
    <w:rsid w:val="000F3A1A"/>
    <w:rsid w:val="000F60EC"/>
    <w:rsid w:val="000F61DC"/>
    <w:rsid w:val="000F6271"/>
    <w:rsid w:val="000F661A"/>
    <w:rsid w:val="000F68D9"/>
    <w:rsid w:val="000F6B13"/>
    <w:rsid w:val="000F745A"/>
    <w:rsid w:val="00100B79"/>
    <w:rsid w:val="00103424"/>
    <w:rsid w:val="00103E41"/>
    <w:rsid w:val="00103FE2"/>
    <w:rsid w:val="00106A86"/>
    <w:rsid w:val="00106E39"/>
    <w:rsid w:val="00106EDA"/>
    <w:rsid w:val="001071B8"/>
    <w:rsid w:val="0011096E"/>
    <w:rsid w:val="001110AA"/>
    <w:rsid w:val="001126EA"/>
    <w:rsid w:val="001127D9"/>
    <w:rsid w:val="0011432D"/>
    <w:rsid w:val="00114399"/>
    <w:rsid w:val="0011476A"/>
    <w:rsid w:val="0012092B"/>
    <w:rsid w:val="00120CD6"/>
    <w:rsid w:val="00121E11"/>
    <w:rsid w:val="00122A05"/>
    <w:rsid w:val="00123282"/>
    <w:rsid w:val="001234C4"/>
    <w:rsid w:val="00123577"/>
    <w:rsid w:val="00124470"/>
    <w:rsid w:val="001246C5"/>
    <w:rsid w:val="00126178"/>
    <w:rsid w:val="00126A3E"/>
    <w:rsid w:val="00126AD5"/>
    <w:rsid w:val="001275E5"/>
    <w:rsid w:val="001304BC"/>
    <w:rsid w:val="00130C58"/>
    <w:rsid w:val="001348EB"/>
    <w:rsid w:val="00135A2B"/>
    <w:rsid w:val="00136342"/>
    <w:rsid w:val="00136D90"/>
    <w:rsid w:val="00137748"/>
    <w:rsid w:val="0014043A"/>
    <w:rsid w:val="0014059B"/>
    <w:rsid w:val="00140897"/>
    <w:rsid w:val="001412B6"/>
    <w:rsid w:val="001415DB"/>
    <w:rsid w:val="001417FE"/>
    <w:rsid w:val="00141EC2"/>
    <w:rsid w:val="0014359A"/>
    <w:rsid w:val="00143B84"/>
    <w:rsid w:val="001448C4"/>
    <w:rsid w:val="00144BEE"/>
    <w:rsid w:val="001450E6"/>
    <w:rsid w:val="0014582F"/>
    <w:rsid w:val="0014701A"/>
    <w:rsid w:val="00147995"/>
    <w:rsid w:val="00147CFE"/>
    <w:rsid w:val="00147E23"/>
    <w:rsid w:val="001506A4"/>
    <w:rsid w:val="00150CA7"/>
    <w:rsid w:val="001520EA"/>
    <w:rsid w:val="00153BC3"/>
    <w:rsid w:val="0015479E"/>
    <w:rsid w:val="00155174"/>
    <w:rsid w:val="00155374"/>
    <w:rsid w:val="00155BC0"/>
    <w:rsid w:val="0015609D"/>
    <w:rsid w:val="00157A5C"/>
    <w:rsid w:val="00157CCD"/>
    <w:rsid w:val="00157D10"/>
    <w:rsid w:val="001600A3"/>
    <w:rsid w:val="001610F6"/>
    <w:rsid w:val="001612C9"/>
    <w:rsid w:val="00161A55"/>
    <w:rsid w:val="001627E4"/>
    <w:rsid w:val="00162A14"/>
    <w:rsid w:val="00162B1D"/>
    <w:rsid w:val="001635B0"/>
    <w:rsid w:val="001636AC"/>
    <w:rsid w:val="00163EAB"/>
    <w:rsid w:val="00164809"/>
    <w:rsid w:val="001648EA"/>
    <w:rsid w:val="00165D2F"/>
    <w:rsid w:val="00167C7B"/>
    <w:rsid w:val="00167E3B"/>
    <w:rsid w:val="00170F8E"/>
    <w:rsid w:val="00171416"/>
    <w:rsid w:val="001714EB"/>
    <w:rsid w:val="00172A27"/>
    <w:rsid w:val="00173DE4"/>
    <w:rsid w:val="001757FE"/>
    <w:rsid w:val="00175AC9"/>
    <w:rsid w:val="00176494"/>
    <w:rsid w:val="00176EA6"/>
    <w:rsid w:val="00176F9F"/>
    <w:rsid w:val="00177DB6"/>
    <w:rsid w:val="00180BA5"/>
    <w:rsid w:val="0018135A"/>
    <w:rsid w:val="0018434F"/>
    <w:rsid w:val="00184859"/>
    <w:rsid w:val="001854FF"/>
    <w:rsid w:val="00186B08"/>
    <w:rsid w:val="001876E0"/>
    <w:rsid w:val="0018776A"/>
    <w:rsid w:val="00187D44"/>
    <w:rsid w:val="00187EA9"/>
    <w:rsid w:val="001908FB"/>
    <w:rsid w:val="00191101"/>
    <w:rsid w:val="00192027"/>
    <w:rsid w:val="001920D0"/>
    <w:rsid w:val="00192404"/>
    <w:rsid w:val="00192D31"/>
    <w:rsid w:val="00192F1A"/>
    <w:rsid w:val="00192F8C"/>
    <w:rsid w:val="00193125"/>
    <w:rsid w:val="00193775"/>
    <w:rsid w:val="00193F50"/>
    <w:rsid w:val="001941A7"/>
    <w:rsid w:val="0019530A"/>
    <w:rsid w:val="00195849"/>
    <w:rsid w:val="00196268"/>
    <w:rsid w:val="001973E1"/>
    <w:rsid w:val="00197524"/>
    <w:rsid w:val="001A0E76"/>
    <w:rsid w:val="001A13AD"/>
    <w:rsid w:val="001A219A"/>
    <w:rsid w:val="001A255C"/>
    <w:rsid w:val="001A36DD"/>
    <w:rsid w:val="001A4FE7"/>
    <w:rsid w:val="001A5098"/>
    <w:rsid w:val="001A58A3"/>
    <w:rsid w:val="001A6675"/>
    <w:rsid w:val="001A6853"/>
    <w:rsid w:val="001B0340"/>
    <w:rsid w:val="001B2B8E"/>
    <w:rsid w:val="001B304A"/>
    <w:rsid w:val="001B522E"/>
    <w:rsid w:val="001B5710"/>
    <w:rsid w:val="001B5906"/>
    <w:rsid w:val="001B6B05"/>
    <w:rsid w:val="001B6BD1"/>
    <w:rsid w:val="001B792A"/>
    <w:rsid w:val="001C02FA"/>
    <w:rsid w:val="001C10D9"/>
    <w:rsid w:val="001C2447"/>
    <w:rsid w:val="001C31CF"/>
    <w:rsid w:val="001C570B"/>
    <w:rsid w:val="001C7F98"/>
    <w:rsid w:val="001D072A"/>
    <w:rsid w:val="001D1EB8"/>
    <w:rsid w:val="001D2851"/>
    <w:rsid w:val="001D3605"/>
    <w:rsid w:val="001D38C4"/>
    <w:rsid w:val="001D3E64"/>
    <w:rsid w:val="001D4ECB"/>
    <w:rsid w:val="001D568A"/>
    <w:rsid w:val="001D58CA"/>
    <w:rsid w:val="001D5A33"/>
    <w:rsid w:val="001D77D9"/>
    <w:rsid w:val="001D7BEC"/>
    <w:rsid w:val="001E00D7"/>
    <w:rsid w:val="001E07D8"/>
    <w:rsid w:val="001E0E53"/>
    <w:rsid w:val="001E0FCF"/>
    <w:rsid w:val="001E0FEE"/>
    <w:rsid w:val="001E1FE2"/>
    <w:rsid w:val="001E26E1"/>
    <w:rsid w:val="001E3220"/>
    <w:rsid w:val="001E340F"/>
    <w:rsid w:val="001E34D7"/>
    <w:rsid w:val="001E4012"/>
    <w:rsid w:val="001E55BB"/>
    <w:rsid w:val="001E7C24"/>
    <w:rsid w:val="001F111F"/>
    <w:rsid w:val="001F192C"/>
    <w:rsid w:val="001F211F"/>
    <w:rsid w:val="001F22AB"/>
    <w:rsid w:val="001F497A"/>
    <w:rsid w:val="001F4A28"/>
    <w:rsid w:val="001F56F2"/>
    <w:rsid w:val="001F65BE"/>
    <w:rsid w:val="001F662A"/>
    <w:rsid w:val="001F6C77"/>
    <w:rsid w:val="001F7884"/>
    <w:rsid w:val="0020013C"/>
    <w:rsid w:val="00202122"/>
    <w:rsid w:val="00202562"/>
    <w:rsid w:val="0020371A"/>
    <w:rsid w:val="0020406C"/>
    <w:rsid w:val="00205BEA"/>
    <w:rsid w:val="002060F5"/>
    <w:rsid w:val="00210F2C"/>
    <w:rsid w:val="00211EBE"/>
    <w:rsid w:val="00212020"/>
    <w:rsid w:val="002125B0"/>
    <w:rsid w:val="0021442D"/>
    <w:rsid w:val="002145F4"/>
    <w:rsid w:val="002145FA"/>
    <w:rsid w:val="00214B5E"/>
    <w:rsid w:val="002162C6"/>
    <w:rsid w:val="00216939"/>
    <w:rsid w:val="002169E8"/>
    <w:rsid w:val="00217FB5"/>
    <w:rsid w:val="002202B2"/>
    <w:rsid w:val="002206E4"/>
    <w:rsid w:val="002207EF"/>
    <w:rsid w:val="00222051"/>
    <w:rsid w:val="00222184"/>
    <w:rsid w:val="00223487"/>
    <w:rsid w:val="0022388E"/>
    <w:rsid w:val="00223E5E"/>
    <w:rsid w:val="00224F15"/>
    <w:rsid w:val="00226025"/>
    <w:rsid w:val="00227916"/>
    <w:rsid w:val="00230023"/>
    <w:rsid w:val="00230A35"/>
    <w:rsid w:val="00230E5C"/>
    <w:rsid w:val="002317EA"/>
    <w:rsid w:val="00231E01"/>
    <w:rsid w:val="00232179"/>
    <w:rsid w:val="00233505"/>
    <w:rsid w:val="0023394F"/>
    <w:rsid w:val="00233AC0"/>
    <w:rsid w:val="0023436B"/>
    <w:rsid w:val="00234518"/>
    <w:rsid w:val="00235299"/>
    <w:rsid w:val="00235B49"/>
    <w:rsid w:val="00236269"/>
    <w:rsid w:val="00236C63"/>
    <w:rsid w:val="002400D9"/>
    <w:rsid w:val="002406F5"/>
    <w:rsid w:val="002408EE"/>
    <w:rsid w:val="00240B36"/>
    <w:rsid w:val="00240F58"/>
    <w:rsid w:val="002420EC"/>
    <w:rsid w:val="00242FAA"/>
    <w:rsid w:val="00243016"/>
    <w:rsid w:val="00243B08"/>
    <w:rsid w:val="00244A80"/>
    <w:rsid w:val="00245B0D"/>
    <w:rsid w:val="0024614C"/>
    <w:rsid w:val="002467C5"/>
    <w:rsid w:val="0024796F"/>
    <w:rsid w:val="00247EB0"/>
    <w:rsid w:val="00251371"/>
    <w:rsid w:val="00251E2C"/>
    <w:rsid w:val="00252F56"/>
    <w:rsid w:val="00253D8C"/>
    <w:rsid w:val="00253DFF"/>
    <w:rsid w:val="00254211"/>
    <w:rsid w:val="00254BC7"/>
    <w:rsid w:val="002550BD"/>
    <w:rsid w:val="00256041"/>
    <w:rsid w:val="00256152"/>
    <w:rsid w:val="00256D76"/>
    <w:rsid w:val="002571CB"/>
    <w:rsid w:val="00261DDB"/>
    <w:rsid w:val="00261F19"/>
    <w:rsid w:val="00262526"/>
    <w:rsid w:val="002632D0"/>
    <w:rsid w:val="00264C20"/>
    <w:rsid w:val="00264C35"/>
    <w:rsid w:val="00264DE1"/>
    <w:rsid w:val="00264ECE"/>
    <w:rsid w:val="00266087"/>
    <w:rsid w:val="002669E9"/>
    <w:rsid w:val="00266CFB"/>
    <w:rsid w:val="00266F17"/>
    <w:rsid w:val="002674C8"/>
    <w:rsid w:val="00270123"/>
    <w:rsid w:val="00271503"/>
    <w:rsid w:val="00273B7D"/>
    <w:rsid w:val="002742F3"/>
    <w:rsid w:val="0027489B"/>
    <w:rsid w:val="0027491A"/>
    <w:rsid w:val="0027494C"/>
    <w:rsid w:val="00275449"/>
    <w:rsid w:val="002761C3"/>
    <w:rsid w:val="00276E34"/>
    <w:rsid w:val="00280260"/>
    <w:rsid w:val="00281719"/>
    <w:rsid w:val="00283964"/>
    <w:rsid w:val="00284318"/>
    <w:rsid w:val="00285B4E"/>
    <w:rsid w:val="0028620D"/>
    <w:rsid w:val="00286539"/>
    <w:rsid w:val="00287AB6"/>
    <w:rsid w:val="002907EB"/>
    <w:rsid w:val="00291F24"/>
    <w:rsid w:val="00291FE2"/>
    <w:rsid w:val="00292659"/>
    <w:rsid w:val="00294C04"/>
    <w:rsid w:val="002958C7"/>
    <w:rsid w:val="00296686"/>
    <w:rsid w:val="00296B8C"/>
    <w:rsid w:val="00296C0D"/>
    <w:rsid w:val="00296C1A"/>
    <w:rsid w:val="00297543"/>
    <w:rsid w:val="002A02A2"/>
    <w:rsid w:val="002A175C"/>
    <w:rsid w:val="002A3090"/>
    <w:rsid w:val="002A39E5"/>
    <w:rsid w:val="002A3C3C"/>
    <w:rsid w:val="002A460A"/>
    <w:rsid w:val="002A49D0"/>
    <w:rsid w:val="002A6694"/>
    <w:rsid w:val="002B119F"/>
    <w:rsid w:val="002C0273"/>
    <w:rsid w:val="002C0B14"/>
    <w:rsid w:val="002C0C09"/>
    <w:rsid w:val="002C25BA"/>
    <w:rsid w:val="002C2A4E"/>
    <w:rsid w:val="002C3CD5"/>
    <w:rsid w:val="002C5924"/>
    <w:rsid w:val="002C5F7D"/>
    <w:rsid w:val="002C6E96"/>
    <w:rsid w:val="002C715F"/>
    <w:rsid w:val="002C72FE"/>
    <w:rsid w:val="002C779E"/>
    <w:rsid w:val="002C7E70"/>
    <w:rsid w:val="002D045D"/>
    <w:rsid w:val="002D0738"/>
    <w:rsid w:val="002D0FB4"/>
    <w:rsid w:val="002D28D7"/>
    <w:rsid w:val="002D53C5"/>
    <w:rsid w:val="002D53EC"/>
    <w:rsid w:val="002D5DB1"/>
    <w:rsid w:val="002D7AEA"/>
    <w:rsid w:val="002E000B"/>
    <w:rsid w:val="002E0A98"/>
    <w:rsid w:val="002E2E4B"/>
    <w:rsid w:val="002E3DC5"/>
    <w:rsid w:val="002E4603"/>
    <w:rsid w:val="002E4CCE"/>
    <w:rsid w:val="002E5054"/>
    <w:rsid w:val="002E6287"/>
    <w:rsid w:val="002E6B1E"/>
    <w:rsid w:val="002E6F46"/>
    <w:rsid w:val="002E6FD1"/>
    <w:rsid w:val="002F2840"/>
    <w:rsid w:val="002F2D1D"/>
    <w:rsid w:val="002F37C8"/>
    <w:rsid w:val="002F4C0F"/>
    <w:rsid w:val="002F543F"/>
    <w:rsid w:val="002F6300"/>
    <w:rsid w:val="002F71F8"/>
    <w:rsid w:val="002F7AEA"/>
    <w:rsid w:val="00300078"/>
    <w:rsid w:val="00300286"/>
    <w:rsid w:val="0030114B"/>
    <w:rsid w:val="0030259C"/>
    <w:rsid w:val="00302BE4"/>
    <w:rsid w:val="00302D38"/>
    <w:rsid w:val="00302F51"/>
    <w:rsid w:val="00303A40"/>
    <w:rsid w:val="003040FB"/>
    <w:rsid w:val="00304FE2"/>
    <w:rsid w:val="00307B1F"/>
    <w:rsid w:val="00310487"/>
    <w:rsid w:val="00310C9C"/>
    <w:rsid w:val="00310CD4"/>
    <w:rsid w:val="0031196D"/>
    <w:rsid w:val="00311A3D"/>
    <w:rsid w:val="00311BD6"/>
    <w:rsid w:val="00311F28"/>
    <w:rsid w:val="00313011"/>
    <w:rsid w:val="003131E6"/>
    <w:rsid w:val="00313598"/>
    <w:rsid w:val="00313F72"/>
    <w:rsid w:val="003161B2"/>
    <w:rsid w:val="00320FB7"/>
    <w:rsid w:val="003218DC"/>
    <w:rsid w:val="00321C37"/>
    <w:rsid w:val="00321D58"/>
    <w:rsid w:val="00322569"/>
    <w:rsid w:val="0032308F"/>
    <w:rsid w:val="00323E72"/>
    <w:rsid w:val="0032460B"/>
    <w:rsid w:val="003251CA"/>
    <w:rsid w:val="00325BC0"/>
    <w:rsid w:val="003265B0"/>
    <w:rsid w:val="00327376"/>
    <w:rsid w:val="00327A94"/>
    <w:rsid w:val="003310AC"/>
    <w:rsid w:val="00333629"/>
    <w:rsid w:val="00333A8D"/>
    <w:rsid w:val="00334C79"/>
    <w:rsid w:val="003353F5"/>
    <w:rsid w:val="00335649"/>
    <w:rsid w:val="00336E86"/>
    <w:rsid w:val="00337555"/>
    <w:rsid w:val="00337958"/>
    <w:rsid w:val="003401C3"/>
    <w:rsid w:val="00340EC4"/>
    <w:rsid w:val="00344BE9"/>
    <w:rsid w:val="00345FBE"/>
    <w:rsid w:val="00347111"/>
    <w:rsid w:val="00350F25"/>
    <w:rsid w:val="00351246"/>
    <w:rsid w:val="00351DCC"/>
    <w:rsid w:val="00352334"/>
    <w:rsid w:val="003531B4"/>
    <w:rsid w:val="00353A03"/>
    <w:rsid w:val="003549DE"/>
    <w:rsid w:val="003552B5"/>
    <w:rsid w:val="00355DA6"/>
    <w:rsid w:val="00356231"/>
    <w:rsid w:val="0035639C"/>
    <w:rsid w:val="00357814"/>
    <w:rsid w:val="00357D4A"/>
    <w:rsid w:val="003601CA"/>
    <w:rsid w:val="00360696"/>
    <w:rsid w:val="003608B7"/>
    <w:rsid w:val="0036184D"/>
    <w:rsid w:val="0036376D"/>
    <w:rsid w:val="00363AB4"/>
    <w:rsid w:val="00364672"/>
    <w:rsid w:val="0036493C"/>
    <w:rsid w:val="003649D3"/>
    <w:rsid w:val="0036507D"/>
    <w:rsid w:val="00365F8C"/>
    <w:rsid w:val="00366118"/>
    <w:rsid w:val="00367390"/>
    <w:rsid w:val="003678CA"/>
    <w:rsid w:val="0037117E"/>
    <w:rsid w:val="00371847"/>
    <w:rsid w:val="00371EDB"/>
    <w:rsid w:val="0037314D"/>
    <w:rsid w:val="00375E00"/>
    <w:rsid w:val="00375F97"/>
    <w:rsid w:val="00375FA7"/>
    <w:rsid w:val="0037608A"/>
    <w:rsid w:val="00377716"/>
    <w:rsid w:val="00377BEC"/>
    <w:rsid w:val="0038007C"/>
    <w:rsid w:val="003807DE"/>
    <w:rsid w:val="00380A84"/>
    <w:rsid w:val="00380D48"/>
    <w:rsid w:val="00381525"/>
    <w:rsid w:val="00381843"/>
    <w:rsid w:val="00383B80"/>
    <w:rsid w:val="0038493C"/>
    <w:rsid w:val="00387C5B"/>
    <w:rsid w:val="00387DD3"/>
    <w:rsid w:val="003931EB"/>
    <w:rsid w:val="0039330B"/>
    <w:rsid w:val="0039610B"/>
    <w:rsid w:val="0039627F"/>
    <w:rsid w:val="00396AAE"/>
    <w:rsid w:val="003A1AAB"/>
    <w:rsid w:val="003A1B10"/>
    <w:rsid w:val="003A1FE0"/>
    <w:rsid w:val="003A5076"/>
    <w:rsid w:val="003A53E3"/>
    <w:rsid w:val="003A5935"/>
    <w:rsid w:val="003A6A9C"/>
    <w:rsid w:val="003A6F98"/>
    <w:rsid w:val="003A780D"/>
    <w:rsid w:val="003B02D5"/>
    <w:rsid w:val="003B237C"/>
    <w:rsid w:val="003B2C3A"/>
    <w:rsid w:val="003B4A97"/>
    <w:rsid w:val="003B4BAB"/>
    <w:rsid w:val="003B4FAD"/>
    <w:rsid w:val="003B68F5"/>
    <w:rsid w:val="003B7543"/>
    <w:rsid w:val="003B76FA"/>
    <w:rsid w:val="003B7ABE"/>
    <w:rsid w:val="003C1438"/>
    <w:rsid w:val="003C231F"/>
    <w:rsid w:val="003C256C"/>
    <w:rsid w:val="003C2B29"/>
    <w:rsid w:val="003C348A"/>
    <w:rsid w:val="003C379B"/>
    <w:rsid w:val="003C4AA3"/>
    <w:rsid w:val="003C4E0F"/>
    <w:rsid w:val="003C59CF"/>
    <w:rsid w:val="003C7474"/>
    <w:rsid w:val="003C7701"/>
    <w:rsid w:val="003D017B"/>
    <w:rsid w:val="003D021E"/>
    <w:rsid w:val="003D10FE"/>
    <w:rsid w:val="003D3167"/>
    <w:rsid w:val="003D466F"/>
    <w:rsid w:val="003D54EC"/>
    <w:rsid w:val="003D5916"/>
    <w:rsid w:val="003D7C40"/>
    <w:rsid w:val="003D7D71"/>
    <w:rsid w:val="003E15DE"/>
    <w:rsid w:val="003E2907"/>
    <w:rsid w:val="003E388B"/>
    <w:rsid w:val="003E3BDB"/>
    <w:rsid w:val="003E3E45"/>
    <w:rsid w:val="003E4573"/>
    <w:rsid w:val="003E5601"/>
    <w:rsid w:val="003E67A7"/>
    <w:rsid w:val="003E6DE3"/>
    <w:rsid w:val="003E7862"/>
    <w:rsid w:val="003F04E2"/>
    <w:rsid w:val="003F0AFD"/>
    <w:rsid w:val="003F0FAC"/>
    <w:rsid w:val="003F2183"/>
    <w:rsid w:val="003F2476"/>
    <w:rsid w:val="003F2533"/>
    <w:rsid w:val="003F4A45"/>
    <w:rsid w:val="003F4F44"/>
    <w:rsid w:val="003F5F59"/>
    <w:rsid w:val="003F60FB"/>
    <w:rsid w:val="003F6443"/>
    <w:rsid w:val="004014CB"/>
    <w:rsid w:val="00402053"/>
    <w:rsid w:val="0040289F"/>
    <w:rsid w:val="00402BF9"/>
    <w:rsid w:val="00404040"/>
    <w:rsid w:val="00404320"/>
    <w:rsid w:val="004059DD"/>
    <w:rsid w:val="00406F14"/>
    <w:rsid w:val="00407DC8"/>
    <w:rsid w:val="00410949"/>
    <w:rsid w:val="00410C9D"/>
    <w:rsid w:val="00414504"/>
    <w:rsid w:val="00415F36"/>
    <w:rsid w:val="0042047F"/>
    <w:rsid w:val="00420B96"/>
    <w:rsid w:val="004211DA"/>
    <w:rsid w:val="004214EC"/>
    <w:rsid w:val="004216AA"/>
    <w:rsid w:val="00421CF2"/>
    <w:rsid w:val="0042298D"/>
    <w:rsid w:val="00423134"/>
    <w:rsid w:val="00423215"/>
    <w:rsid w:val="00426B93"/>
    <w:rsid w:val="00427192"/>
    <w:rsid w:val="0043017D"/>
    <w:rsid w:val="004307B0"/>
    <w:rsid w:val="00430BA6"/>
    <w:rsid w:val="00430C67"/>
    <w:rsid w:val="0043230B"/>
    <w:rsid w:val="0043318B"/>
    <w:rsid w:val="00434C2D"/>
    <w:rsid w:val="00435232"/>
    <w:rsid w:val="00435788"/>
    <w:rsid w:val="004371C4"/>
    <w:rsid w:val="004372E3"/>
    <w:rsid w:val="004403D0"/>
    <w:rsid w:val="004409B7"/>
    <w:rsid w:val="00441900"/>
    <w:rsid w:val="00441A0D"/>
    <w:rsid w:val="004430D0"/>
    <w:rsid w:val="0044351B"/>
    <w:rsid w:val="004438D0"/>
    <w:rsid w:val="004440F7"/>
    <w:rsid w:val="00444931"/>
    <w:rsid w:val="0044557C"/>
    <w:rsid w:val="00445A96"/>
    <w:rsid w:val="0044683B"/>
    <w:rsid w:val="00447834"/>
    <w:rsid w:val="00450098"/>
    <w:rsid w:val="00450894"/>
    <w:rsid w:val="00451199"/>
    <w:rsid w:val="0045157C"/>
    <w:rsid w:val="004515D1"/>
    <w:rsid w:val="0045197C"/>
    <w:rsid w:val="00451CC5"/>
    <w:rsid w:val="00453D8D"/>
    <w:rsid w:val="0045527B"/>
    <w:rsid w:val="00456F0F"/>
    <w:rsid w:val="0045705E"/>
    <w:rsid w:val="00457928"/>
    <w:rsid w:val="004600EA"/>
    <w:rsid w:val="00460964"/>
    <w:rsid w:val="00460FC3"/>
    <w:rsid w:val="00461675"/>
    <w:rsid w:val="0046240C"/>
    <w:rsid w:val="00462654"/>
    <w:rsid w:val="004626C5"/>
    <w:rsid w:val="00462881"/>
    <w:rsid w:val="00463850"/>
    <w:rsid w:val="00463A2B"/>
    <w:rsid w:val="00464E35"/>
    <w:rsid w:val="00465AE0"/>
    <w:rsid w:val="004664B8"/>
    <w:rsid w:val="00470576"/>
    <w:rsid w:val="004713A5"/>
    <w:rsid w:val="00471B90"/>
    <w:rsid w:val="004762DD"/>
    <w:rsid w:val="00480B05"/>
    <w:rsid w:val="00480CA3"/>
    <w:rsid w:val="00480F56"/>
    <w:rsid w:val="004821B9"/>
    <w:rsid w:val="0048362A"/>
    <w:rsid w:val="00483929"/>
    <w:rsid w:val="00483C71"/>
    <w:rsid w:val="00485629"/>
    <w:rsid w:val="004860D6"/>
    <w:rsid w:val="0048688D"/>
    <w:rsid w:val="00486DD4"/>
    <w:rsid w:val="00486EA7"/>
    <w:rsid w:val="00487469"/>
    <w:rsid w:val="00490239"/>
    <w:rsid w:val="00490301"/>
    <w:rsid w:val="0049034C"/>
    <w:rsid w:val="0049269D"/>
    <w:rsid w:val="00493662"/>
    <w:rsid w:val="00493D21"/>
    <w:rsid w:val="00495044"/>
    <w:rsid w:val="00495AA0"/>
    <w:rsid w:val="00495E73"/>
    <w:rsid w:val="00496DE0"/>
    <w:rsid w:val="004A0689"/>
    <w:rsid w:val="004A0DEB"/>
    <w:rsid w:val="004A16AA"/>
    <w:rsid w:val="004A1758"/>
    <w:rsid w:val="004A2AF3"/>
    <w:rsid w:val="004A2D35"/>
    <w:rsid w:val="004A2E3E"/>
    <w:rsid w:val="004A4310"/>
    <w:rsid w:val="004A5EC4"/>
    <w:rsid w:val="004A607D"/>
    <w:rsid w:val="004A6516"/>
    <w:rsid w:val="004A7B3E"/>
    <w:rsid w:val="004A7CBC"/>
    <w:rsid w:val="004B046A"/>
    <w:rsid w:val="004B0A89"/>
    <w:rsid w:val="004B27BB"/>
    <w:rsid w:val="004B28E8"/>
    <w:rsid w:val="004B322A"/>
    <w:rsid w:val="004B38F8"/>
    <w:rsid w:val="004B4729"/>
    <w:rsid w:val="004B5AF9"/>
    <w:rsid w:val="004B5E52"/>
    <w:rsid w:val="004B6AF2"/>
    <w:rsid w:val="004B6C25"/>
    <w:rsid w:val="004B7C7A"/>
    <w:rsid w:val="004C0F81"/>
    <w:rsid w:val="004C1DAF"/>
    <w:rsid w:val="004C2112"/>
    <w:rsid w:val="004C2122"/>
    <w:rsid w:val="004C36E3"/>
    <w:rsid w:val="004C3A27"/>
    <w:rsid w:val="004C41EA"/>
    <w:rsid w:val="004C5D43"/>
    <w:rsid w:val="004D1B98"/>
    <w:rsid w:val="004D448B"/>
    <w:rsid w:val="004D4C27"/>
    <w:rsid w:val="004D50D7"/>
    <w:rsid w:val="004D5677"/>
    <w:rsid w:val="004D572E"/>
    <w:rsid w:val="004D5BA6"/>
    <w:rsid w:val="004D6CCB"/>
    <w:rsid w:val="004D70DF"/>
    <w:rsid w:val="004E0513"/>
    <w:rsid w:val="004E1E53"/>
    <w:rsid w:val="004E29A2"/>
    <w:rsid w:val="004E2DD6"/>
    <w:rsid w:val="004E30CB"/>
    <w:rsid w:val="004E4472"/>
    <w:rsid w:val="004E5741"/>
    <w:rsid w:val="004E63F3"/>
    <w:rsid w:val="004E6E1C"/>
    <w:rsid w:val="004E6F7C"/>
    <w:rsid w:val="004F02D2"/>
    <w:rsid w:val="004F0607"/>
    <w:rsid w:val="004F0795"/>
    <w:rsid w:val="004F10DF"/>
    <w:rsid w:val="004F14AD"/>
    <w:rsid w:val="004F396B"/>
    <w:rsid w:val="004F5251"/>
    <w:rsid w:val="004F703F"/>
    <w:rsid w:val="004F70F3"/>
    <w:rsid w:val="004F7E16"/>
    <w:rsid w:val="004F7ED8"/>
    <w:rsid w:val="00500019"/>
    <w:rsid w:val="00501FAD"/>
    <w:rsid w:val="0050234B"/>
    <w:rsid w:val="0050303C"/>
    <w:rsid w:val="005030FC"/>
    <w:rsid w:val="00504DAF"/>
    <w:rsid w:val="0050632E"/>
    <w:rsid w:val="00506572"/>
    <w:rsid w:val="00506AA2"/>
    <w:rsid w:val="00506DCF"/>
    <w:rsid w:val="005105DA"/>
    <w:rsid w:val="00510A4B"/>
    <w:rsid w:val="00510E50"/>
    <w:rsid w:val="005120C9"/>
    <w:rsid w:val="0051238F"/>
    <w:rsid w:val="00512517"/>
    <w:rsid w:val="00514A50"/>
    <w:rsid w:val="005150F5"/>
    <w:rsid w:val="00515985"/>
    <w:rsid w:val="00515D44"/>
    <w:rsid w:val="00516854"/>
    <w:rsid w:val="00517861"/>
    <w:rsid w:val="00520920"/>
    <w:rsid w:val="005214EA"/>
    <w:rsid w:val="0052215D"/>
    <w:rsid w:val="00522EAE"/>
    <w:rsid w:val="005233E2"/>
    <w:rsid w:val="0052421F"/>
    <w:rsid w:val="0052446D"/>
    <w:rsid w:val="00526814"/>
    <w:rsid w:val="00530CB5"/>
    <w:rsid w:val="00532CD9"/>
    <w:rsid w:val="00532F99"/>
    <w:rsid w:val="005330E9"/>
    <w:rsid w:val="00533B71"/>
    <w:rsid w:val="00533EC8"/>
    <w:rsid w:val="00535C7F"/>
    <w:rsid w:val="00536952"/>
    <w:rsid w:val="00536BC5"/>
    <w:rsid w:val="00537CD9"/>
    <w:rsid w:val="00541642"/>
    <w:rsid w:val="005416D4"/>
    <w:rsid w:val="00542F02"/>
    <w:rsid w:val="00543BE8"/>
    <w:rsid w:val="00543C17"/>
    <w:rsid w:val="005443BE"/>
    <w:rsid w:val="00544425"/>
    <w:rsid w:val="00545C95"/>
    <w:rsid w:val="00547E39"/>
    <w:rsid w:val="0055099A"/>
    <w:rsid w:val="00550CBD"/>
    <w:rsid w:val="005518F3"/>
    <w:rsid w:val="00551A69"/>
    <w:rsid w:val="00551C27"/>
    <w:rsid w:val="00552E4B"/>
    <w:rsid w:val="00552F23"/>
    <w:rsid w:val="00553886"/>
    <w:rsid w:val="00553DF6"/>
    <w:rsid w:val="00554093"/>
    <w:rsid w:val="005545BF"/>
    <w:rsid w:val="00555247"/>
    <w:rsid w:val="00555803"/>
    <w:rsid w:val="00556E05"/>
    <w:rsid w:val="005576A2"/>
    <w:rsid w:val="00557A5D"/>
    <w:rsid w:val="0056108B"/>
    <w:rsid w:val="005629A7"/>
    <w:rsid w:val="00562C56"/>
    <w:rsid w:val="00563DAC"/>
    <w:rsid w:val="00563DCE"/>
    <w:rsid w:val="0056420C"/>
    <w:rsid w:val="00564306"/>
    <w:rsid w:val="005659E0"/>
    <w:rsid w:val="005664A5"/>
    <w:rsid w:val="00567C1A"/>
    <w:rsid w:val="0057089F"/>
    <w:rsid w:val="00571551"/>
    <w:rsid w:val="00572189"/>
    <w:rsid w:val="005730CF"/>
    <w:rsid w:val="005730D4"/>
    <w:rsid w:val="005742D0"/>
    <w:rsid w:val="00574625"/>
    <w:rsid w:val="00576272"/>
    <w:rsid w:val="00576FE2"/>
    <w:rsid w:val="00577830"/>
    <w:rsid w:val="0057790E"/>
    <w:rsid w:val="00577BE5"/>
    <w:rsid w:val="00577F96"/>
    <w:rsid w:val="00580E2F"/>
    <w:rsid w:val="00581137"/>
    <w:rsid w:val="00582EE3"/>
    <w:rsid w:val="0058325A"/>
    <w:rsid w:val="00583622"/>
    <w:rsid w:val="005837D2"/>
    <w:rsid w:val="00583C10"/>
    <w:rsid w:val="00584355"/>
    <w:rsid w:val="005844E2"/>
    <w:rsid w:val="0058490A"/>
    <w:rsid w:val="00584FEA"/>
    <w:rsid w:val="00585C58"/>
    <w:rsid w:val="00587B26"/>
    <w:rsid w:val="005905D7"/>
    <w:rsid w:val="005918A3"/>
    <w:rsid w:val="00591B80"/>
    <w:rsid w:val="0059216E"/>
    <w:rsid w:val="0059258D"/>
    <w:rsid w:val="00593641"/>
    <w:rsid w:val="00594333"/>
    <w:rsid w:val="00594571"/>
    <w:rsid w:val="005966CA"/>
    <w:rsid w:val="005972D8"/>
    <w:rsid w:val="00597A1C"/>
    <w:rsid w:val="00597B2E"/>
    <w:rsid w:val="005A2A89"/>
    <w:rsid w:val="005A3376"/>
    <w:rsid w:val="005A3427"/>
    <w:rsid w:val="005A3692"/>
    <w:rsid w:val="005A3855"/>
    <w:rsid w:val="005A399F"/>
    <w:rsid w:val="005A46DB"/>
    <w:rsid w:val="005A504F"/>
    <w:rsid w:val="005A58B3"/>
    <w:rsid w:val="005A6472"/>
    <w:rsid w:val="005A6843"/>
    <w:rsid w:val="005A767D"/>
    <w:rsid w:val="005B0F6C"/>
    <w:rsid w:val="005B1F34"/>
    <w:rsid w:val="005B4341"/>
    <w:rsid w:val="005B4CBF"/>
    <w:rsid w:val="005B5F6E"/>
    <w:rsid w:val="005C0177"/>
    <w:rsid w:val="005C054C"/>
    <w:rsid w:val="005C1633"/>
    <w:rsid w:val="005C2319"/>
    <w:rsid w:val="005C2C6C"/>
    <w:rsid w:val="005C2D5D"/>
    <w:rsid w:val="005C3B32"/>
    <w:rsid w:val="005C407F"/>
    <w:rsid w:val="005C4AB1"/>
    <w:rsid w:val="005C5F9D"/>
    <w:rsid w:val="005C6B47"/>
    <w:rsid w:val="005C7682"/>
    <w:rsid w:val="005D0F2A"/>
    <w:rsid w:val="005D11B7"/>
    <w:rsid w:val="005D2015"/>
    <w:rsid w:val="005D258C"/>
    <w:rsid w:val="005D2E10"/>
    <w:rsid w:val="005D36C1"/>
    <w:rsid w:val="005D3B44"/>
    <w:rsid w:val="005D4018"/>
    <w:rsid w:val="005D4F54"/>
    <w:rsid w:val="005D6E00"/>
    <w:rsid w:val="005D723E"/>
    <w:rsid w:val="005E154B"/>
    <w:rsid w:val="005E1948"/>
    <w:rsid w:val="005E1CDB"/>
    <w:rsid w:val="005E3849"/>
    <w:rsid w:val="005E3A20"/>
    <w:rsid w:val="005E4F3E"/>
    <w:rsid w:val="005E5080"/>
    <w:rsid w:val="005E5442"/>
    <w:rsid w:val="005E571D"/>
    <w:rsid w:val="005E5AC0"/>
    <w:rsid w:val="005F0083"/>
    <w:rsid w:val="005F012F"/>
    <w:rsid w:val="005F0907"/>
    <w:rsid w:val="005F0B9A"/>
    <w:rsid w:val="005F10F6"/>
    <w:rsid w:val="005F147D"/>
    <w:rsid w:val="005F1531"/>
    <w:rsid w:val="005F191B"/>
    <w:rsid w:val="005F1B32"/>
    <w:rsid w:val="005F2230"/>
    <w:rsid w:val="005F29B5"/>
    <w:rsid w:val="005F30F6"/>
    <w:rsid w:val="005F42A7"/>
    <w:rsid w:val="005F4443"/>
    <w:rsid w:val="005F4BA2"/>
    <w:rsid w:val="005F5106"/>
    <w:rsid w:val="005F5271"/>
    <w:rsid w:val="005F5360"/>
    <w:rsid w:val="005F5EA1"/>
    <w:rsid w:val="005F61F9"/>
    <w:rsid w:val="005F65C3"/>
    <w:rsid w:val="005F6766"/>
    <w:rsid w:val="006008B1"/>
    <w:rsid w:val="006021AB"/>
    <w:rsid w:val="00603196"/>
    <w:rsid w:val="00604214"/>
    <w:rsid w:val="006051A7"/>
    <w:rsid w:val="00605423"/>
    <w:rsid w:val="006058E0"/>
    <w:rsid w:val="00605B8C"/>
    <w:rsid w:val="00605C89"/>
    <w:rsid w:val="00606717"/>
    <w:rsid w:val="00610103"/>
    <w:rsid w:val="00610349"/>
    <w:rsid w:val="00610785"/>
    <w:rsid w:val="006141F8"/>
    <w:rsid w:val="00615610"/>
    <w:rsid w:val="00615D37"/>
    <w:rsid w:val="0061659F"/>
    <w:rsid w:val="00617BFD"/>
    <w:rsid w:val="0062017E"/>
    <w:rsid w:val="006214CC"/>
    <w:rsid w:val="00621D93"/>
    <w:rsid w:val="00621DF2"/>
    <w:rsid w:val="00623889"/>
    <w:rsid w:val="00623C25"/>
    <w:rsid w:val="00623D6F"/>
    <w:rsid w:val="0062403B"/>
    <w:rsid w:val="0062418E"/>
    <w:rsid w:val="006245C1"/>
    <w:rsid w:val="00624602"/>
    <w:rsid w:val="0062469C"/>
    <w:rsid w:val="00624DA8"/>
    <w:rsid w:val="00625055"/>
    <w:rsid w:val="00625B30"/>
    <w:rsid w:val="006262BB"/>
    <w:rsid w:val="00626580"/>
    <w:rsid w:val="0062663A"/>
    <w:rsid w:val="00626910"/>
    <w:rsid w:val="0062694A"/>
    <w:rsid w:val="00626CF8"/>
    <w:rsid w:val="00630073"/>
    <w:rsid w:val="00632BEC"/>
    <w:rsid w:val="00632E2C"/>
    <w:rsid w:val="0063380F"/>
    <w:rsid w:val="0063413C"/>
    <w:rsid w:val="00634FB4"/>
    <w:rsid w:val="00635112"/>
    <w:rsid w:val="00635538"/>
    <w:rsid w:val="00635968"/>
    <w:rsid w:val="00636977"/>
    <w:rsid w:val="006375BB"/>
    <w:rsid w:val="0063791D"/>
    <w:rsid w:val="00637A5F"/>
    <w:rsid w:val="006409D5"/>
    <w:rsid w:val="00640C77"/>
    <w:rsid w:val="0064191D"/>
    <w:rsid w:val="006425BB"/>
    <w:rsid w:val="00642C71"/>
    <w:rsid w:val="00642EC2"/>
    <w:rsid w:val="00643EDC"/>
    <w:rsid w:val="00645692"/>
    <w:rsid w:val="00645B35"/>
    <w:rsid w:val="006464F4"/>
    <w:rsid w:val="006468B1"/>
    <w:rsid w:val="00647C64"/>
    <w:rsid w:val="00651EAA"/>
    <w:rsid w:val="006542AD"/>
    <w:rsid w:val="00654765"/>
    <w:rsid w:val="00654BD3"/>
    <w:rsid w:val="0065632E"/>
    <w:rsid w:val="00656812"/>
    <w:rsid w:val="00656C46"/>
    <w:rsid w:val="00657191"/>
    <w:rsid w:val="00657D08"/>
    <w:rsid w:val="00660317"/>
    <w:rsid w:val="00660E38"/>
    <w:rsid w:val="00661106"/>
    <w:rsid w:val="00661FF3"/>
    <w:rsid w:val="00662A54"/>
    <w:rsid w:val="006644E0"/>
    <w:rsid w:val="006658A8"/>
    <w:rsid w:val="0066629A"/>
    <w:rsid w:val="00667902"/>
    <w:rsid w:val="00667F63"/>
    <w:rsid w:val="00670114"/>
    <w:rsid w:val="00671C98"/>
    <w:rsid w:val="006730E7"/>
    <w:rsid w:val="00673652"/>
    <w:rsid w:val="00674221"/>
    <w:rsid w:val="006750CD"/>
    <w:rsid w:val="00675CDE"/>
    <w:rsid w:val="00676B32"/>
    <w:rsid w:val="00676BA9"/>
    <w:rsid w:val="0067766F"/>
    <w:rsid w:val="0068029F"/>
    <w:rsid w:val="006807B6"/>
    <w:rsid w:val="006821BB"/>
    <w:rsid w:val="00682986"/>
    <w:rsid w:val="00683BE0"/>
    <w:rsid w:val="00684031"/>
    <w:rsid w:val="00684C72"/>
    <w:rsid w:val="00684CEB"/>
    <w:rsid w:val="0068516E"/>
    <w:rsid w:val="00685FB5"/>
    <w:rsid w:val="006870A6"/>
    <w:rsid w:val="0069016D"/>
    <w:rsid w:val="00690332"/>
    <w:rsid w:val="00691491"/>
    <w:rsid w:val="006918B4"/>
    <w:rsid w:val="00691A90"/>
    <w:rsid w:val="00691FF2"/>
    <w:rsid w:val="00693947"/>
    <w:rsid w:val="00693A70"/>
    <w:rsid w:val="00695520"/>
    <w:rsid w:val="006978F5"/>
    <w:rsid w:val="00697CB5"/>
    <w:rsid w:val="006A10B6"/>
    <w:rsid w:val="006A14BC"/>
    <w:rsid w:val="006A2175"/>
    <w:rsid w:val="006A26AF"/>
    <w:rsid w:val="006A2E02"/>
    <w:rsid w:val="006A406B"/>
    <w:rsid w:val="006A4692"/>
    <w:rsid w:val="006A4CBC"/>
    <w:rsid w:val="006A4F5E"/>
    <w:rsid w:val="006A530E"/>
    <w:rsid w:val="006A5A84"/>
    <w:rsid w:val="006A5CFE"/>
    <w:rsid w:val="006A666A"/>
    <w:rsid w:val="006A6A34"/>
    <w:rsid w:val="006A6D61"/>
    <w:rsid w:val="006B02B0"/>
    <w:rsid w:val="006B055C"/>
    <w:rsid w:val="006B14CA"/>
    <w:rsid w:val="006B1942"/>
    <w:rsid w:val="006B1BD9"/>
    <w:rsid w:val="006B2147"/>
    <w:rsid w:val="006B21A2"/>
    <w:rsid w:val="006B3073"/>
    <w:rsid w:val="006B54FE"/>
    <w:rsid w:val="006B59A4"/>
    <w:rsid w:val="006B643E"/>
    <w:rsid w:val="006C0AE0"/>
    <w:rsid w:val="006C2A56"/>
    <w:rsid w:val="006C3ED7"/>
    <w:rsid w:val="006C47E6"/>
    <w:rsid w:val="006C4CE6"/>
    <w:rsid w:val="006C5E5D"/>
    <w:rsid w:val="006C7659"/>
    <w:rsid w:val="006D0939"/>
    <w:rsid w:val="006D1456"/>
    <w:rsid w:val="006D1553"/>
    <w:rsid w:val="006D1608"/>
    <w:rsid w:val="006D3519"/>
    <w:rsid w:val="006D432D"/>
    <w:rsid w:val="006D5166"/>
    <w:rsid w:val="006D5A39"/>
    <w:rsid w:val="006D5B8F"/>
    <w:rsid w:val="006D6656"/>
    <w:rsid w:val="006D6BCC"/>
    <w:rsid w:val="006D71AD"/>
    <w:rsid w:val="006D736B"/>
    <w:rsid w:val="006D76A5"/>
    <w:rsid w:val="006D7979"/>
    <w:rsid w:val="006E08EB"/>
    <w:rsid w:val="006E11A9"/>
    <w:rsid w:val="006E1ABE"/>
    <w:rsid w:val="006E1C40"/>
    <w:rsid w:val="006E1CEA"/>
    <w:rsid w:val="006E3182"/>
    <w:rsid w:val="006E33AA"/>
    <w:rsid w:val="006E3847"/>
    <w:rsid w:val="006E4C80"/>
    <w:rsid w:val="006E69E6"/>
    <w:rsid w:val="006E6E15"/>
    <w:rsid w:val="006F0835"/>
    <w:rsid w:val="006F0E6D"/>
    <w:rsid w:val="006F122A"/>
    <w:rsid w:val="006F1A17"/>
    <w:rsid w:val="006F38F8"/>
    <w:rsid w:val="006F748A"/>
    <w:rsid w:val="006F76E6"/>
    <w:rsid w:val="006F7884"/>
    <w:rsid w:val="007011EB"/>
    <w:rsid w:val="007016C7"/>
    <w:rsid w:val="0070201D"/>
    <w:rsid w:val="007023F3"/>
    <w:rsid w:val="007038D4"/>
    <w:rsid w:val="0070391B"/>
    <w:rsid w:val="00704621"/>
    <w:rsid w:val="00704A7A"/>
    <w:rsid w:val="007050BE"/>
    <w:rsid w:val="00705D7A"/>
    <w:rsid w:val="00706802"/>
    <w:rsid w:val="0070769E"/>
    <w:rsid w:val="007076E8"/>
    <w:rsid w:val="007078E2"/>
    <w:rsid w:val="00707B27"/>
    <w:rsid w:val="0071148F"/>
    <w:rsid w:val="0071176E"/>
    <w:rsid w:val="00712DA8"/>
    <w:rsid w:val="0071384C"/>
    <w:rsid w:val="007150C4"/>
    <w:rsid w:val="0071516F"/>
    <w:rsid w:val="00715986"/>
    <w:rsid w:val="00715C49"/>
    <w:rsid w:val="00716E0B"/>
    <w:rsid w:val="00717992"/>
    <w:rsid w:val="00721851"/>
    <w:rsid w:val="00721F73"/>
    <w:rsid w:val="0072397F"/>
    <w:rsid w:val="00723B13"/>
    <w:rsid w:val="00724393"/>
    <w:rsid w:val="00724598"/>
    <w:rsid w:val="007249FA"/>
    <w:rsid w:val="00725171"/>
    <w:rsid w:val="007258D6"/>
    <w:rsid w:val="00725AE8"/>
    <w:rsid w:val="00726F2B"/>
    <w:rsid w:val="007278A8"/>
    <w:rsid w:val="007309BF"/>
    <w:rsid w:val="0073101D"/>
    <w:rsid w:val="007310F1"/>
    <w:rsid w:val="0073125E"/>
    <w:rsid w:val="007335DA"/>
    <w:rsid w:val="00733F48"/>
    <w:rsid w:val="00734B24"/>
    <w:rsid w:val="00735243"/>
    <w:rsid w:val="00736B52"/>
    <w:rsid w:val="007402B2"/>
    <w:rsid w:val="00740FE9"/>
    <w:rsid w:val="0074154B"/>
    <w:rsid w:val="00741AFF"/>
    <w:rsid w:val="00742451"/>
    <w:rsid w:val="00743A4F"/>
    <w:rsid w:val="00743B67"/>
    <w:rsid w:val="007441E0"/>
    <w:rsid w:val="00744EC4"/>
    <w:rsid w:val="00745119"/>
    <w:rsid w:val="00745E43"/>
    <w:rsid w:val="00746970"/>
    <w:rsid w:val="007475ED"/>
    <w:rsid w:val="00747EFA"/>
    <w:rsid w:val="007506A3"/>
    <w:rsid w:val="0075133F"/>
    <w:rsid w:val="00751729"/>
    <w:rsid w:val="00752AED"/>
    <w:rsid w:val="007549FE"/>
    <w:rsid w:val="00755D45"/>
    <w:rsid w:val="0075609C"/>
    <w:rsid w:val="007567E4"/>
    <w:rsid w:val="007568E7"/>
    <w:rsid w:val="0075746D"/>
    <w:rsid w:val="00761209"/>
    <w:rsid w:val="00761516"/>
    <w:rsid w:val="007637AE"/>
    <w:rsid w:val="00763A15"/>
    <w:rsid w:val="0076432E"/>
    <w:rsid w:val="00764E6D"/>
    <w:rsid w:val="00765EF1"/>
    <w:rsid w:val="00766D8F"/>
    <w:rsid w:val="00767346"/>
    <w:rsid w:val="00767E78"/>
    <w:rsid w:val="00767F45"/>
    <w:rsid w:val="0077020B"/>
    <w:rsid w:val="007718D3"/>
    <w:rsid w:val="0077199C"/>
    <w:rsid w:val="00772496"/>
    <w:rsid w:val="00772A42"/>
    <w:rsid w:val="00774177"/>
    <w:rsid w:val="00774531"/>
    <w:rsid w:val="00774E24"/>
    <w:rsid w:val="00775570"/>
    <w:rsid w:val="0077570D"/>
    <w:rsid w:val="007761FC"/>
    <w:rsid w:val="00776C9A"/>
    <w:rsid w:val="00777EC5"/>
    <w:rsid w:val="00780661"/>
    <w:rsid w:val="00781284"/>
    <w:rsid w:val="007812E1"/>
    <w:rsid w:val="007816CE"/>
    <w:rsid w:val="007840EE"/>
    <w:rsid w:val="00784940"/>
    <w:rsid w:val="00785857"/>
    <w:rsid w:val="00785ADA"/>
    <w:rsid w:val="00786F0E"/>
    <w:rsid w:val="00787B84"/>
    <w:rsid w:val="00787BDE"/>
    <w:rsid w:val="00790640"/>
    <w:rsid w:val="00792C3E"/>
    <w:rsid w:val="00793946"/>
    <w:rsid w:val="00793FC9"/>
    <w:rsid w:val="00794325"/>
    <w:rsid w:val="00794A3F"/>
    <w:rsid w:val="007959E2"/>
    <w:rsid w:val="00796102"/>
    <w:rsid w:val="007963D0"/>
    <w:rsid w:val="007964FA"/>
    <w:rsid w:val="00797860"/>
    <w:rsid w:val="00797B9F"/>
    <w:rsid w:val="007A2A4E"/>
    <w:rsid w:val="007A2D76"/>
    <w:rsid w:val="007A3748"/>
    <w:rsid w:val="007A3AE7"/>
    <w:rsid w:val="007A3DAA"/>
    <w:rsid w:val="007A3FD1"/>
    <w:rsid w:val="007A45F6"/>
    <w:rsid w:val="007A47BD"/>
    <w:rsid w:val="007A4A9D"/>
    <w:rsid w:val="007A5395"/>
    <w:rsid w:val="007A5CE9"/>
    <w:rsid w:val="007A5F07"/>
    <w:rsid w:val="007A686D"/>
    <w:rsid w:val="007A7F2D"/>
    <w:rsid w:val="007B0262"/>
    <w:rsid w:val="007B032B"/>
    <w:rsid w:val="007B04D0"/>
    <w:rsid w:val="007B063A"/>
    <w:rsid w:val="007B0E13"/>
    <w:rsid w:val="007B11A6"/>
    <w:rsid w:val="007B148B"/>
    <w:rsid w:val="007B151D"/>
    <w:rsid w:val="007B16B9"/>
    <w:rsid w:val="007B22E1"/>
    <w:rsid w:val="007B3261"/>
    <w:rsid w:val="007B3F87"/>
    <w:rsid w:val="007B548E"/>
    <w:rsid w:val="007B6DE5"/>
    <w:rsid w:val="007B6F10"/>
    <w:rsid w:val="007C3036"/>
    <w:rsid w:val="007C4F83"/>
    <w:rsid w:val="007C5CD0"/>
    <w:rsid w:val="007C69D4"/>
    <w:rsid w:val="007C78E6"/>
    <w:rsid w:val="007D11F0"/>
    <w:rsid w:val="007D14BE"/>
    <w:rsid w:val="007D36C2"/>
    <w:rsid w:val="007D40EB"/>
    <w:rsid w:val="007D430C"/>
    <w:rsid w:val="007D442D"/>
    <w:rsid w:val="007D5195"/>
    <w:rsid w:val="007D69EC"/>
    <w:rsid w:val="007D6C15"/>
    <w:rsid w:val="007D70E9"/>
    <w:rsid w:val="007E05A2"/>
    <w:rsid w:val="007E082F"/>
    <w:rsid w:val="007E0ADF"/>
    <w:rsid w:val="007E0F93"/>
    <w:rsid w:val="007E119B"/>
    <w:rsid w:val="007E1E54"/>
    <w:rsid w:val="007E29FC"/>
    <w:rsid w:val="007E2CBB"/>
    <w:rsid w:val="007E312B"/>
    <w:rsid w:val="007E3560"/>
    <w:rsid w:val="007E39E9"/>
    <w:rsid w:val="007E3B23"/>
    <w:rsid w:val="007E3B7A"/>
    <w:rsid w:val="007E4754"/>
    <w:rsid w:val="007E4A26"/>
    <w:rsid w:val="007F09A5"/>
    <w:rsid w:val="007F13B9"/>
    <w:rsid w:val="007F32D6"/>
    <w:rsid w:val="007F3A75"/>
    <w:rsid w:val="007F3B2C"/>
    <w:rsid w:val="007F4581"/>
    <w:rsid w:val="007F558E"/>
    <w:rsid w:val="007F5DEA"/>
    <w:rsid w:val="007F7927"/>
    <w:rsid w:val="007F7AA4"/>
    <w:rsid w:val="008003DA"/>
    <w:rsid w:val="00800678"/>
    <w:rsid w:val="00800760"/>
    <w:rsid w:val="008013E1"/>
    <w:rsid w:val="008029F5"/>
    <w:rsid w:val="00802C05"/>
    <w:rsid w:val="008035A9"/>
    <w:rsid w:val="008048B4"/>
    <w:rsid w:val="0080551F"/>
    <w:rsid w:val="00806051"/>
    <w:rsid w:val="008105A7"/>
    <w:rsid w:val="00810955"/>
    <w:rsid w:val="00811F8A"/>
    <w:rsid w:val="00813A63"/>
    <w:rsid w:val="0081609A"/>
    <w:rsid w:val="0081644B"/>
    <w:rsid w:val="0082207B"/>
    <w:rsid w:val="008225B4"/>
    <w:rsid w:val="0082535A"/>
    <w:rsid w:val="00825A14"/>
    <w:rsid w:val="00825E72"/>
    <w:rsid w:val="008265F5"/>
    <w:rsid w:val="0082773A"/>
    <w:rsid w:val="00827776"/>
    <w:rsid w:val="008305B9"/>
    <w:rsid w:val="00830F7A"/>
    <w:rsid w:val="0083119E"/>
    <w:rsid w:val="008313DA"/>
    <w:rsid w:val="00831A17"/>
    <w:rsid w:val="00832ED4"/>
    <w:rsid w:val="008340BE"/>
    <w:rsid w:val="00834718"/>
    <w:rsid w:val="00834A45"/>
    <w:rsid w:val="00834D2F"/>
    <w:rsid w:val="00834DA0"/>
    <w:rsid w:val="0083512B"/>
    <w:rsid w:val="008367A7"/>
    <w:rsid w:val="00836A9D"/>
    <w:rsid w:val="00836F89"/>
    <w:rsid w:val="00840BC7"/>
    <w:rsid w:val="00840E65"/>
    <w:rsid w:val="00842334"/>
    <w:rsid w:val="00842504"/>
    <w:rsid w:val="008430A7"/>
    <w:rsid w:val="0084322A"/>
    <w:rsid w:val="008433CD"/>
    <w:rsid w:val="00844018"/>
    <w:rsid w:val="00844846"/>
    <w:rsid w:val="008449CF"/>
    <w:rsid w:val="00845843"/>
    <w:rsid w:val="00845DB1"/>
    <w:rsid w:val="00846291"/>
    <w:rsid w:val="00847515"/>
    <w:rsid w:val="00847CD4"/>
    <w:rsid w:val="008503BF"/>
    <w:rsid w:val="00851182"/>
    <w:rsid w:val="00851CC6"/>
    <w:rsid w:val="00851E52"/>
    <w:rsid w:val="00852A2B"/>
    <w:rsid w:val="00853F52"/>
    <w:rsid w:val="0085435B"/>
    <w:rsid w:val="008545CF"/>
    <w:rsid w:val="008565B1"/>
    <w:rsid w:val="00856D05"/>
    <w:rsid w:val="008573AB"/>
    <w:rsid w:val="00860774"/>
    <w:rsid w:val="0086110E"/>
    <w:rsid w:val="008625F9"/>
    <w:rsid w:val="00862C20"/>
    <w:rsid w:val="00863DE7"/>
    <w:rsid w:val="00864106"/>
    <w:rsid w:val="00864AFD"/>
    <w:rsid w:val="00864D35"/>
    <w:rsid w:val="008657AF"/>
    <w:rsid w:val="00867351"/>
    <w:rsid w:val="008701E5"/>
    <w:rsid w:val="008701E6"/>
    <w:rsid w:val="00870997"/>
    <w:rsid w:val="008709AF"/>
    <w:rsid w:val="00872802"/>
    <w:rsid w:val="0087281F"/>
    <w:rsid w:val="008730B5"/>
    <w:rsid w:val="00874428"/>
    <w:rsid w:val="00875077"/>
    <w:rsid w:val="00875CC7"/>
    <w:rsid w:val="00877176"/>
    <w:rsid w:val="00877465"/>
    <w:rsid w:val="00877AF9"/>
    <w:rsid w:val="00883053"/>
    <w:rsid w:val="00883AFC"/>
    <w:rsid w:val="00884DF6"/>
    <w:rsid w:val="00885648"/>
    <w:rsid w:val="008858B8"/>
    <w:rsid w:val="00885FE7"/>
    <w:rsid w:val="008865CB"/>
    <w:rsid w:val="00886C58"/>
    <w:rsid w:val="00891E10"/>
    <w:rsid w:val="008934C0"/>
    <w:rsid w:val="00896448"/>
    <w:rsid w:val="008968A9"/>
    <w:rsid w:val="008972A3"/>
    <w:rsid w:val="00897492"/>
    <w:rsid w:val="0089776D"/>
    <w:rsid w:val="008A0D0D"/>
    <w:rsid w:val="008A11A3"/>
    <w:rsid w:val="008A16AF"/>
    <w:rsid w:val="008A1ACB"/>
    <w:rsid w:val="008A1B60"/>
    <w:rsid w:val="008A2A77"/>
    <w:rsid w:val="008A2D63"/>
    <w:rsid w:val="008A3CA4"/>
    <w:rsid w:val="008A4BF9"/>
    <w:rsid w:val="008A50E2"/>
    <w:rsid w:val="008B0EF4"/>
    <w:rsid w:val="008B1012"/>
    <w:rsid w:val="008B48DF"/>
    <w:rsid w:val="008B5118"/>
    <w:rsid w:val="008B524E"/>
    <w:rsid w:val="008B7391"/>
    <w:rsid w:val="008B73A7"/>
    <w:rsid w:val="008C01E6"/>
    <w:rsid w:val="008C06D6"/>
    <w:rsid w:val="008C0DE9"/>
    <w:rsid w:val="008C14DF"/>
    <w:rsid w:val="008C1F2B"/>
    <w:rsid w:val="008C22D8"/>
    <w:rsid w:val="008C2454"/>
    <w:rsid w:val="008C4541"/>
    <w:rsid w:val="008C5D44"/>
    <w:rsid w:val="008C6DAF"/>
    <w:rsid w:val="008D00A5"/>
    <w:rsid w:val="008D05B4"/>
    <w:rsid w:val="008D07E1"/>
    <w:rsid w:val="008D0C63"/>
    <w:rsid w:val="008D0C9D"/>
    <w:rsid w:val="008D27DC"/>
    <w:rsid w:val="008D3292"/>
    <w:rsid w:val="008D419F"/>
    <w:rsid w:val="008D4A51"/>
    <w:rsid w:val="008D5240"/>
    <w:rsid w:val="008D5587"/>
    <w:rsid w:val="008D5970"/>
    <w:rsid w:val="008D663D"/>
    <w:rsid w:val="008E040F"/>
    <w:rsid w:val="008E14B6"/>
    <w:rsid w:val="008E20EA"/>
    <w:rsid w:val="008E26A3"/>
    <w:rsid w:val="008E30D7"/>
    <w:rsid w:val="008E3827"/>
    <w:rsid w:val="008E3DC2"/>
    <w:rsid w:val="008E4EE7"/>
    <w:rsid w:val="008E54D3"/>
    <w:rsid w:val="008E5C0E"/>
    <w:rsid w:val="008E5D38"/>
    <w:rsid w:val="008E6423"/>
    <w:rsid w:val="008E6A33"/>
    <w:rsid w:val="008E6EF9"/>
    <w:rsid w:val="008E7C3A"/>
    <w:rsid w:val="008E7C96"/>
    <w:rsid w:val="008F0F12"/>
    <w:rsid w:val="008F1EF3"/>
    <w:rsid w:val="008F1FC4"/>
    <w:rsid w:val="008F27A7"/>
    <w:rsid w:val="008F2971"/>
    <w:rsid w:val="008F2DBC"/>
    <w:rsid w:val="008F4589"/>
    <w:rsid w:val="008F46A7"/>
    <w:rsid w:val="008F63A2"/>
    <w:rsid w:val="008F6C11"/>
    <w:rsid w:val="008F7354"/>
    <w:rsid w:val="008F78C7"/>
    <w:rsid w:val="00901DAE"/>
    <w:rsid w:val="00903301"/>
    <w:rsid w:val="00903360"/>
    <w:rsid w:val="0090748B"/>
    <w:rsid w:val="009074F4"/>
    <w:rsid w:val="0090778B"/>
    <w:rsid w:val="009077FB"/>
    <w:rsid w:val="0091004E"/>
    <w:rsid w:val="00910289"/>
    <w:rsid w:val="009107C7"/>
    <w:rsid w:val="009124AD"/>
    <w:rsid w:val="00912B90"/>
    <w:rsid w:val="00913376"/>
    <w:rsid w:val="009145BB"/>
    <w:rsid w:val="00914A5C"/>
    <w:rsid w:val="00915533"/>
    <w:rsid w:val="00915B5A"/>
    <w:rsid w:val="009202DF"/>
    <w:rsid w:val="00920304"/>
    <w:rsid w:val="009205A6"/>
    <w:rsid w:val="0092092D"/>
    <w:rsid w:val="009212F8"/>
    <w:rsid w:val="0092158D"/>
    <w:rsid w:val="0092472F"/>
    <w:rsid w:val="00925576"/>
    <w:rsid w:val="00925ED2"/>
    <w:rsid w:val="009261AF"/>
    <w:rsid w:val="00926574"/>
    <w:rsid w:val="00930472"/>
    <w:rsid w:val="00931116"/>
    <w:rsid w:val="00931E27"/>
    <w:rsid w:val="0093202C"/>
    <w:rsid w:val="00932273"/>
    <w:rsid w:val="00933E32"/>
    <w:rsid w:val="00934644"/>
    <w:rsid w:val="00935BC2"/>
    <w:rsid w:val="00936BED"/>
    <w:rsid w:val="00936DC0"/>
    <w:rsid w:val="00937546"/>
    <w:rsid w:val="009379F4"/>
    <w:rsid w:val="00937D61"/>
    <w:rsid w:val="009413E0"/>
    <w:rsid w:val="00943A02"/>
    <w:rsid w:val="00943BCC"/>
    <w:rsid w:val="00946244"/>
    <w:rsid w:val="00946473"/>
    <w:rsid w:val="0094683F"/>
    <w:rsid w:val="009471CD"/>
    <w:rsid w:val="00951F4D"/>
    <w:rsid w:val="00951FA0"/>
    <w:rsid w:val="00952101"/>
    <w:rsid w:val="009529C2"/>
    <w:rsid w:val="009534A6"/>
    <w:rsid w:val="009534E0"/>
    <w:rsid w:val="00953979"/>
    <w:rsid w:val="009546F0"/>
    <w:rsid w:val="0095632B"/>
    <w:rsid w:val="009566EB"/>
    <w:rsid w:val="00957151"/>
    <w:rsid w:val="00957EA6"/>
    <w:rsid w:val="00957FBC"/>
    <w:rsid w:val="0096018D"/>
    <w:rsid w:val="009604DD"/>
    <w:rsid w:val="009614BF"/>
    <w:rsid w:val="00961F91"/>
    <w:rsid w:val="009631C9"/>
    <w:rsid w:val="009632AA"/>
    <w:rsid w:val="00963B47"/>
    <w:rsid w:val="00964865"/>
    <w:rsid w:val="009648DF"/>
    <w:rsid w:val="00965DC4"/>
    <w:rsid w:val="00966F49"/>
    <w:rsid w:val="00967031"/>
    <w:rsid w:val="00972CF0"/>
    <w:rsid w:val="009733A9"/>
    <w:rsid w:val="00973895"/>
    <w:rsid w:val="009740CA"/>
    <w:rsid w:val="0097458A"/>
    <w:rsid w:val="00974CE3"/>
    <w:rsid w:val="00974D16"/>
    <w:rsid w:val="00975B80"/>
    <w:rsid w:val="00977AD6"/>
    <w:rsid w:val="00980110"/>
    <w:rsid w:val="00980E3C"/>
    <w:rsid w:val="00981510"/>
    <w:rsid w:val="009818A5"/>
    <w:rsid w:val="00981995"/>
    <w:rsid w:val="00982310"/>
    <w:rsid w:val="00982354"/>
    <w:rsid w:val="00982AA3"/>
    <w:rsid w:val="00982BE1"/>
    <w:rsid w:val="00983422"/>
    <w:rsid w:val="00983FDA"/>
    <w:rsid w:val="009844D0"/>
    <w:rsid w:val="00985339"/>
    <w:rsid w:val="00986768"/>
    <w:rsid w:val="009879B1"/>
    <w:rsid w:val="00990C15"/>
    <w:rsid w:val="00990FC5"/>
    <w:rsid w:val="009922E1"/>
    <w:rsid w:val="0099245D"/>
    <w:rsid w:val="00992B12"/>
    <w:rsid w:val="00993463"/>
    <w:rsid w:val="009940FC"/>
    <w:rsid w:val="00994DF6"/>
    <w:rsid w:val="009956BF"/>
    <w:rsid w:val="00996AFC"/>
    <w:rsid w:val="0099724F"/>
    <w:rsid w:val="009977B8"/>
    <w:rsid w:val="00997977"/>
    <w:rsid w:val="009A0966"/>
    <w:rsid w:val="009A0E23"/>
    <w:rsid w:val="009A12FA"/>
    <w:rsid w:val="009A1903"/>
    <w:rsid w:val="009A1E5E"/>
    <w:rsid w:val="009A1F31"/>
    <w:rsid w:val="009A284B"/>
    <w:rsid w:val="009A3AC4"/>
    <w:rsid w:val="009A3F54"/>
    <w:rsid w:val="009A5B2A"/>
    <w:rsid w:val="009A6EC5"/>
    <w:rsid w:val="009A7B6B"/>
    <w:rsid w:val="009A7FA9"/>
    <w:rsid w:val="009B0958"/>
    <w:rsid w:val="009B0CC6"/>
    <w:rsid w:val="009B21FA"/>
    <w:rsid w:val="009B33A4"/>
    <w:rsid w:val="009B358B"/>
    <w:rsid w:val="009B37F4"/>
    <w:rsid w:val="009B4F5E"/>
    <w:rsid w:val="009B6C48"/>
    <w:rsid w:val="009B6D15"/>
    <w:rsid w:val="009B7526"/>
    <w:rsid w:val="009B78A4"/>
    <w:rsid w:val="009C02CF"/>
    <w:rsid w:val="009C1A71"/>
    <w:rsid w:val="009C1B31"/>
    <w:rsid w:val="009C1EF1"/>
    <w:rsid w:val="009C2A9B"/>
    <w:rsid w:val="009C3DBD"/>
    <w:rsid w:val="009C3E17"/>
    <w:rsid w:val="009C41BD"/>
    <w:rsid w:val="009C6ED4"/>
    <w:rsid w:val="009C7EB7"/>
    <w:rsid w:val="009D15DA"/>
    <w:rsid w:val="009D1BAE"/>
    <w:rsid w:val="009D1E92"/>
    <w:rsid w:val="009D2337"/>
    <w:rsid w:val="009D3665"/>
    <w:rsid w:val="009D4DDC"/>
    <w:rsid w:val="009D4DE9"/>
    <w:rsid w:val="009D5456"/>
    <w:rsid w:val="009D58BA"/>
    <w:rsid w:val="009D5ECE"/>
    <w:rsid w:val="009D6E1A"/>
    <w:rsid w:val="009D6F2F"/>
    <w:rsid w:val="009E086A"/>
    <w:rsid w:val="009E261E"/>
    <w:rsid w:val="009E3073"/>
    <w:rsid w:val="009E39B0"/>
    <w:rsid w:val="009E43BD"/>
    <w:rsid w:val="009E5472"/>
    <w:rsid w:val="009E63AD"/>
    <w:rsid w:val="009E752C"/>
    <w:rsid w:val="009F0B09"/>
    <w:rsid w:val="009F0B4A"/>
    <w:rsid w:val="009F1137"/>
    <w:rsid w:val="009F14E2"/>
    <w:rsid w:val="009F230B"/>
    <w:rsid w:val="009F27B8"/>
    <w:rsid w:val="009F2C41"/>
    <w:rsid w:val="009F31F7"/>
    <w:rsid w:val="009F3EA3"/>
    <w:rsid w:val="009F465B"/>
    <w:rsid w:val="009F54EA"/>
    <w:rsid w:val="009F6069"/>
    <w:rsid w:val="009F6E36"/>
    <w:rsid w:val="00A00301"/>
    <w:rsid w:val="00A02AB0"/>
    <w:rsid w:val="00A02B61"/>
    <w:rsid w:val="00A02C80"/>
    <w:rsid w:val="00A03059"/>
    <w:rsid w:val="00A032E8"/>
    <w:rsid w:val="00A03FB7"/>
    <w:rsid w:val="00A04168"/>
    <w:rsid w:val="00A041B1"/>
    <w:rsid w:val="00A045F5"/>
    <w:rsid w:val="00A04AF7"/>
    <w:rsid w:val="00A0606F"/>
    <w:rsid w:val="00A06732"/>
    <w:rsid w:val="00A06BFB"/>
    <w:rsid w:val="00A07341"/>
    <w:rsid w:val="00A100AD"/>
    <w:rsid w:val="00A10675"/>
    <w:rsid w:val="00A10A8A"/>
    <w:rsid w:val="00A117FD"/>
    <w:rsid w:val="00A124A4"/>
    <w:rsid w:val="00A13118"/>
    <w:rsid w:val="00A1333D"/>
    <w:rsid w:val="00A13EFA"/>
    <w:rsid w:val="00A152A7"/>
    <w:rsid w:val="00A15E8B"/>
    <w:rsid w:val="00A16BAD"/>
    <w:rsid w:val="00A16FA7"/>
    <w:rsid w:val="00A17B98"/>
    <w:rsid w:val="00A17D91"/>
    <w:rsid w:val="00A20614"/>
    <w:rsid w:val="00A2116F"/>
    <w:rsid w:val="00A23556"/>
    <w:rsid w:val="00A2530C"/>
    <w:rsid w:val="00A257A3"/>
    <w:rsid w:val="00A25B97"/>
    <w:rsid w:val="00A26362"/>
    <w:rsid w:val="00A26AD1"/>
    <w:rsid w:val="00A279EC"/>
    <w:rsid w:val="00A302F4"/>
    <w:rsid w:val="00A326FD"/>
    <w:rsid w:val="00A3338A"/>
    <w:rsid w:val="00A3361D"/>
    <w:rsid w:val="00A342E9"/>
    <w:rsid w:val="00A34F7F"/>
    <w:rsid w:val="00A34FD4"/>
    <w:rsid w:val="00A3606D"/>
    <w:rsid w:val="00A364C9"/>
    <w:rsid w:val="00A36C72"/>
    <w:rsid w:val="00A37399"/>
    <w:rsid w:val="00A37418"/>
    <w:rsid w:val="00A41DE1"/>
    <w:rsid w:val="00A422E7"/>
    <w:rsid w:val="00A423CC"/>
    <w:rsid w:val="00A4736F"/>
    <w:rsid w:val="00A47B33"/>
    <w:rsid w:val="00A516AD"/>
    <w:rsid w:val="00A51876"/>
    <w:rsid w:val="00A518DF"/>
    <w:rsid w:val="00A53377"/>
    <w:rsid w:val="00A533BF"/>
    <w:rsid w:val="00A533CC"/>
    <w:rsid w:val="00A54593"/>
    <w:rsid w:val="00A548F0"/>
    <w:rsid w:val="00A54D22"/>
    <w:rsid w:val="00A54D36"/>
    <w:rsid w:val="00A5525E"/>
    <w:rsid w:val="00A56E4C"/>
    <w:rsid w:val="00A57AFA"/>
    <w:rsid w:val="00A602DF"/>
    <w:rsid w:val="00A607C2"/>
    <w:rsid w:val="00A60CE7"/>
    <w:rsid w:val="00A615CA"/>
    <w:rsid w:val="00A61C0C"/>
    <w:rsid w:val="00A626E4"/>
    <w:rsid w:val="00A62AAF"/>
    <w:rsid w:val="00A639D4"/>
    <w:rsid w:val="00A64656"/>
    <w:rsid w:val="00A6755F"/>
    <w:rsid w:val="00A712A8"/>
    <w:rsid w:val="00A71508"/>
    <w:rsid w:val="00A71E14"/>
    <w:rsid w:val="00A7284C"/>
    <w:rsid w:val="00A73F22"/>
    <w:rsid w:val="00A744E7"/>
    <w:rsid w:val="00A74A12"/>
    <w:rsid w:val="00A74FDF"/>
    <w:rsid w:val="00A75CCE"/>
    <w:rsid w:val="00A76056"/>
    <w:rsid w:val="00A764A2"/>
    <w:rsid w:val="00A76B60"/>
    <w:rsid w:val="00A76E58"/>
    <w:rsid w:val="00A77FFC"/>
    <w:rsid w:val="00A801C4"/>
    <w:rsid w:val="00A811B1"/>
    <w:rsid w:val="00A83913"/>
    <w:rsid w:val="00A847C6"/>
    <w:rsid w:val="00A85A9E"/>
    <w:rsid w:val="00A869A0"/>
    <w:rsid w:val="00A86DB1"/>
    <w:rsid w:val="00A86FAE"/>
    <w:rsid w:val="00A87A52"/>
    <w:rsid w:val="00A903A2"/>
    <w:rsid w:val="00A908D8"/>
    <w:rsid w:val="00A90F0C"/>
    <w:rsid w:val="00A913FB"/>
    <w:rsid w:val="00A91D6C"/>
    <w:rsid w:val="00A92507"/>
    <w:rsid w:val="00A925F2"/>
    <w:rsid w:val="00A926D4"/>
    <w:rsid w:val="00A932EE"/>
    <w:rsid w:val="00A94428"/>
    <w:rsid w:val="00A94617"/>
    <w:rsid w:val="00A94646"/>
    <w:rsid w:val="00A9473B"/>
    <w:rsid w:val="00A949D9"/>
    <w:rsid w:val="00A957D4"/>
    <w:rsid w:val="00A96526"/>
    <w:rsid w:val="00A96F36"/>
    <w:rsid w:val="00AA0B47"/>
    <w:rsid w:val="00AA1D47"/>
    <w:rsid w:val="00AA2C61"/>
    <w:rsid w:val="00AA38C8"/>
    <w:rsid w:val="00AA3B0E"/>
    <w:rsid w:val="00AA4BBC"/>
    <w:rsid w:val="00AA5230"/>
    <w:rsid w:val="00AA5383"/>
    <w:rsid w:val="00AA5F65"/>
    <w:rsid w:val="00AA698D"/>
    <w:rsid w:val="00AA6B57"/>
    <w:rsid w:val="00AA6FBD"/>
    <w:rsid w:val="00AA711A"/>
    <w:rsid w:val="00AA755C"/>
    <w:rsid w:val="00AA7DFC"/>
    <w:rsid w:val="00AB0B41"/>
    <w:rsid w:val="00AB0B58"/>
    <w:rsid w:val="00AB0B91"/>
    <w:rsid w:val="00AB1A3E"/>
    <w:rsid w:val="00AB1AB2"/>
    <w:rsid w:val="00AB2899"/>
    <w:rsid w:val="00AB29EC"/>
    <w:rsid w:val="00AB3D75"/>
    <w:rsid w:val="00AB48ED"/>
    <w:rsid w:val="00AB4A6C"/>
    <w:rsid w:val="00AB55C3"/>
    <w:rsid w:val="00AB56D0"/>
    <w:rsid w:val="00AB5797"/>
    <w:rsid w:val="00AB63E4"/>
    <w:rsid w:val="00AB6DF6"/>
    <w:rsid w:val="00AB70AB"/>
    <w:rsid w:val="00AB71E9"/>
    <w:rsid w:val="00AB723F"/>
    <w:rsid w:val="00AC0788"/>
    <w:rsid w:val="00AC1208"/>
    <w:rsid w:val="00AC1600"/>
    <w:rsid w:val="00AC25CE"/>
    <w:rsid w:val="00AC2610"/>
    <w:rsid w:val="00AC2B15"/>
    <w:rsid w:val="00AC2BC3"/>
    <w:rsid w:val="00AC2D9D"/>
    <w:rsid w:val="00AC443E"/>
    <w:rsid w:val="00AC448D"/>
    <w:rsid w:val="00AC4EE6"/>
    <w:rsid w:val="00AC5AFE"/>
    <w:rsid w:val="00AC631F"/>
    <w:rsid w:val="00AC6F8F"/>
    <w:rsid w:val="00AC7124"/>
    <w:rsid w:val="00AC7D47"/>
    <w:rsid w:val="00AD090B"/>
    <w:rsid w:val="00AD0F5B"/>
    <w:rsid w:val="00AD1373"/>
    <w:rsid w:val="00AD1AEC"/>
    <w:rsid w:val="00AD1C1E"/>
    <w:rsid w:val="00AD2596"/>
    <w:rsid w:val="00AD29B4"/>
    <w:rsid w:val="00AD2CF2"/>
    <w:rsid w:val="00AD4B74"/>
    <w:rsid w:val="00AD511F"/>
    <w:rsid w:val="00AD56F2"/>
    <w:rsid w:val="00AD576F"/>
    <w:rsid w:val="00AD6058"/>
    <w:rsid w:val="00AD78E7"/>
    <w:rsid w:val="00AD7B0B"/>
    <w:rsid w:val="00AE0236"/>
    <w:rsid w:val="00AE08DE"/>
    <w:rsid w:val="00AE0F4C"/>
    <w:rsid w:val="00AE0FFB"/>
    <w:rsid w:val="00AE1F4D"/>
    <w:rsid w:val="00AE2C8B"/>
    <w:rsid w:val="00AE3928"/>
    <w:rsid w:val="00AE4F12"/>
    <w:rsid w:val="00AE601C"/>
    <w:rsid w:val="00AE6B75"/>
    <w:rsid w:val="00AE7470"/>
    <w:rsid w:val="00AE7BF0"/>
    <w:rsid w:val="00AF03E4"/>
    <w:rsid w:val="00AF06AC"/>
    <w:rsid w:val="00AF0BEB"/>
    <w:rsid w:val="00AF0CD8"/>
    <w:rsid w:val="00AF1EAD"/>
    <w:rsid w:val="00AF24E0"/>
    <w:rsid w:val="00AF5DC4"/>
    <w:rsid w:val="00AF603B"/>
    <w:rsid w:val="00AF6B02"/>
    <w:rsid w:val="00B0251F"/>
    <w:rsid w:val="00B034B2"/>
    <w:rsid w:val="00B043E3"/>
    <w:rsid w:val="00B1006F"/>
    <w:rsid w:val="00B10C1E"/>
    <w:rsid w:val="00B10C82"/>
    <w:rsid w:val="00B11401"/>
    <w:rsid w:val="00B11548"/>
    <w:rsid w:val="00B11776"/>
    <w:rsid w:val="00B1257D"/>
    <w:rsid w:val="00B12872"/>
    <w:rsid w:val="00B12D7D"/>
    <w:rsid w:val="00B12DF2"/>
    <w:rsid w:val="00B12F0A"/>
    <w:rsid w:val="00B12FC1"/>
    <w:rsid w:val="00B140F2"/>
    <w:rsid w:val="00B14175"/>
    <w:rsid w:val="00B15266"/>
    <w:rsid w:val="00B1752E"/>
    <w:rsid w:val="00B17826"/>
    <w:rsid w:val="00B17B7A"/>
    <w:rsid w:val="00B17B7D"/>
    <w:rsid w:val="00B208BE"/>
    <w:rsid w:val="00B211DF"/>
    <w:rsid w:val="00B216B5"/>
    <w:rsid w:val="00B21F0C"/>
    <w:rsid w:val="00B22B2C"/>
    <w:rsid w:val="00B22D9F"/>
    <w:rsid w:val="00B2308B"/>
    <w:rsid w:val="00B242C9"/>
    <w:rsid w:val="00B245BE"/>
    <w:rsid w:val="00B24B91"/>
    <w:rsid w:val="00B2583C"/>
    <w:rsid w:val="00B2599E"/>
    <w:rsid w:val="00B26D43"/>
    <w:rsid w:val="00B27203"/>
    <w:rsid w:val="00B273F9"/>
    <w:rsid w:val="00B32CC3"/>
    <w:rsid w:val="00B34F44"/>
    <w:rsid w:val="00B35ACE"/>
    <w:rsid w:val="00B35E99"/>
    <w:rsid w:val="00B35F44"/>
    <w:rsid w:val="00B36136"/>
    <w:rsid w:val="00B36956"/>
    <w:rsid w:val="00B37759"/>
    <w:rsid w:val="00B37C04"/>
    <w:rsid w:val="00B40B2C"/>
    <w:rsid w:val="00B41AF2"/>
    <w:rsid w:val="00B42C6E"/>
    <w:rsid w:val="00B42EA6"/>
    <w:rsid w:val="00B43D71"/>
    <w:rsid w:val="00B445EA"/>
    <w:rsid w:val="00B44DEC"/>
    <w:rsid w:val="00B4718A"/>
    <w:rsid w:val="00B47A1C"/>
    <w:rsid w:val="00B50487"/>
    <w:rsid w:val="00B51F86"/>
    <w:rsid w:val="00B5280D"/>
    <w:rsid w:val="00B52DB1"/>
    <w:rsid w:val="00B5319C"/>
    <w:rsid w:val="00B53731"/>
    <w:rsid w:val="00B53B55"/>
    <w:rsid w:val="00B54228"/>
    <w:rsid w:val="00B55209"/>
    <w:rsid w:val="00B55E7A"/>
    <w:rsid w:val="00B56316"/>
    <w:rsid w:val="00B56331"/>
    <w:rsid w:val="00B56435"/>
    <w:rsid w:val="00B565FB"/>
    <w:rsid w:val="00B5721D"/>
    <w:rsid w:val="00B608AF"/>
    <w:rsid w:val="00B6195D"/>
    <w:rsid w:val="00B621BD"/>
    <w:rsid w:val="00B633EA"/>
    <w:rsid w:val="00B63A56"/>
    <w:rsid w:val="00B6452C"/>
    <w:rsid w:val="00B6456A"/>
    <w:rsid w:val="00B64AE8"/>
    <w:rsid w:val="00B6589B"/>
    <w:rsid w:val="00B6639D"/>
    <w:rsid w:val="00B66677"/>
    <w:rsid w:val="00B66C03"/>
    <w:rsid w:val="00B67F5F"/>
    <w:rsid w:val="00B70052"/>
    <w:rsid w:val="00B72328"/>
    <w:rsid w:val="00B746BF"/>
    <w:rsid w:val="00B74762"/>
    <w:rsid w:val="00B7495D"/>
    <w:rsid w:val="00B7537B"/>
    <w:rsid w:val="00B75B09"/>
    <w:rsid w:val="00B8143D"/>
    <w:rsid w:val="00B816D8"/>
    <w:rsid w:val="00B81C31"/>
    <w:rsid w:val="00B82150"/>
    <w:rsid w:val="00B82783"/>
    <w:rsid w:val="00B83DDF"/>
    <w:rsid w:val="00B852D7"/>
    <w:rsid w:val="00B85A17"/>
    <w:rsid w:val="00B8634A"/>
    <w:rsid w:val="00B86627"/>
    <w:rsid w:val="00B86E08"/>
    <w:rsid w:val="00B9005C"/>
    <w:rsid w:val="00B90FAA"/>
    <w:rsid w:val="00B91776"/>
    <w:rsid w:val="00B92F51"/>
    <w:rsid w:val="00B93756"/>
    <w:rsid w:val="00B94486"/>
    <w:rsid w:val="00B9461A"/>
    <w:rsid w:val="00B94C78"/>
    <w:rsid w:val="00B94F8F"/>
    <w:rsid w:val="00B954B2"/>
    <w:rsid w:val="00B95E42"/>
    <w:rsid w:val="00B97D54"/>
    <w:rsid w:val="00BA0C85"/>
    <w:rsid w:val="00BA0FC6"/>
    <w:rsid w:val="00BA22BD"/>
    <w:rsid w:val="00BA257F"/>
    <w:rsid w:val="00BA2672"/>
    <w:rsid w:val="00BA29A7"/>
    <w:rsid w:val="00BA2B43"/>
    <w:rsid w:val="00BA32EC"/>
    <w:rsid w:val="00BA39CE"/>
    <w:rsid w:val="00BA513D"/>
    <w:rsid w:val="00BA5526"/>
    <w:rsid w:val="00BA5E2B"/>
    <w:rsid w:val="00BB07C3"/>
    <w:rsid w:val="00BB189C"/>
    <w:rsid w:val="00BB1A46"/>
    <w:rsid w:val="00BB1D70"/>
    <w:rsid w:val="00BB3D46"/>
    <w:rsid w:val="00BB451B"/>
    <w:rsid w:val="00BB4C5A"/>
    <w:rsid w:val="00BB601B"/>
    <w:rsid w:val="00BB6C01"/>
    <w:rsid w:val="00BC0722"/>
    <w:rsid w:val="00BC077C"/>
    <w:rsid w:val="00BC1137"/>
    <w:rsid w:val="00BC1B20"/>
    <w:rsid w:val="00BC1D17"/>
    <w:rsid w:val="00BC2235"/>
    <w:rsid w:val="00BC653D"/>
    <w:rsid w:val="00BC66C5"/>
    <w:rsid w:val="00BC7870"/>
    <w:rsid w:val="00BC799A"/>
    <w:rsid w:val="00BD06AB"/>
    <w:rsid w:val="00BD06B1"/>
    <w:rsid w:val="00BD0D25"/>
    <w:rsid w:val="00BD0FE7"/>
    <w:rsid w:val="00BD3263"/>
    <w:rsid w:val="00BD41BB"/>
    <w:rsid w:val="00BD4424"/>
    <w:rsid w:val="00BD73F5"/>
    <w:rsid w:val="00BD7AE8"/>
    <w:rsid w:val="00BE0E3F"/>
    <w:rsid w:val="00BE11E5"/>
    <w:rsid w:val="00BE1AEF"/>
    <w:rsid w:val="00BE1EF0"/>
    <w:rsid w:val="00BE28C1"/>
    <w:rsid w:val="00BE2C64"/>
    <w:rsid w:val="00BE2F47"/>
    <w:rsid w:val="00BE4849"/>
    <w:rsid w:val="00BE4D4F"/>
    <w:rsid w:val="00BE59B6"/>
    <w:rsid w:val="00BE5FCA"/>
    <w:rsid w:val="00BE6CE3"/>
    <w:rsid w:val="00BE7F64"/>
    <w:rsid w:val="00BF02C2"/>
    <w:rsid w:val="00BF111B"/>
    <w:rsid w:val="00BF1643"/>
    <w:rsid w:val="00BF1FE8"/>
    <w:rsid w:val="00BF27F6"/>
    <w:rsid w:val="00BF37CB"/>
    <w:rsid w:val="00BF4047"/>
    <w:rsid w:val="00BF67A0"/>
    <w:rsid w:val="00BF6A3A"/>
    <w:rsid w:val="00C00FF2"/>
    <w:rsid w:val="00C01743"/>
    <w:rsid w:val="00C01A48"/>
    <w:rsid w:val="00C03C01"/>
    <w:rsid w:val="00C03F75"/>
    <w:rsid w:val="00C047CE"/>
    <w:rsid w:val="00C06F4E"/>
    <w:rsid w:val="00C07FDA"/>
    <w:rsid w:val="00C10492"/>
    <w:rsid w:val="00C11514"/>
    <w:rsid w:val="00C119C9"/>
    <w:rsid w:val="00C11BF8"/>
    <w:rsid w:val="00C12CBB"/>
    <w:rsid w:val="00C13C20"/>
    <w:rsid w:val="00C13E4C"/>
    <w:rsid w:val="00C13EC6"/>
    <w:rsid w:val="00C143C3"/>
    <w:rsid w:val="00C144CF"/>
    <w:rsid w:val="00C14A7F"/>
    <w:rsid w:val="00C153D0"/>
    <w:rsid w:val="00C15823"/>
    <w:rsid w:val="00C15C3E"/>
    <w:rsid w:val="00C16EC9"/>
    <w:rsid w:val="00C17510"/>
    <w:rsid w:val="00C17AE4"/>
    <w:rsid w:val="00C21DCE"/>
    <w:rsid w:val="00C21DE4"/>
    <w:rsid w:val="00C22882"/>
    <w:rsid w:val="00C2350B"/>
    <w:rsid w:val="00C23C2E"/>
    <w:rsid w:val="00C24CA2"/>
    <w:rsid w:val="00C261D5"/>
    <w:rsid w:val="00C26658"/>
    <w:rsid w:val="00C27D8B"/>
    <w:rsid w:val="00C302B5"/>
    <w:rsid w:val="00C306EE"/>
    <w:rsid w:val="00C30802"/>
    <w:rsid w:val="00C3167F"/>
    <w:rsid w:val="00C31884"/>
    <w:rsid w:val="00C31C60"/>
    <w:rsid w:val="00C3213B"/>
    <w:rsid w:val="00C325CB"/>
    <w:rsid w:val="00C32D7A"/>
    <w:rsid w:val="00C32E37"/>
    <w:rsid w:val="00C32FA2"/>
    <w:rsid w:val="00C34030"/>
    <w:rsid w:val="00C341EE"/>
    <w:rsid w:val="00C35CDD"/>
    <w:rsid w:val="00C365E2"/>
    <w:rsid w:val="00C367D4"/>
    <w:rsid w:val="00C408BE"/>
    <w:rsid w:val="00C42805"/>
    <w:rsid w:val="00C42A6B"/>
    <w:rsid w:val="00C44B12"/>
    <w:rsid w:val="00C450FF"/>
    <w:rsid w:val="00C453C8"/>
    <w:rsid w:val="00C45809"/>
    <w:rsid w:val="00C46686"/>
    <w:rsid w:val="00C47AC4"/>
    <w:rsid w:val="00C47D0B"/>
    <w:rsid w:val="00C508C1"/>
    <w:rsid w:val="00C53631"/>
    <w:rsid w:val="00C53CE4"/>
    <w:rsid w:val="00C54C93"/>
    <w:rsid w:val="00C57302"/>
    <w:rsid w:val="00C57EF2"/>
    <w:rsid w:val="00C6017D"/>
    <w:rsid w:val="00C60F3E"/>
    <w:rsid w:val="00C62365"/>
    <w:rsid w:val="00C62D16"/>
    <w:rsid w:val="00C631D2"/>
    <w:rsid w:val="00C645E2"/>
    <w:rsid w:val="00C64956"/>
    <w:rsid w:val="00C65687"/>
    <w:rsid w:val="00C66A25"/>
    <w:rsid w:val="00C673B5"/>
    <w:rsid w:val="00C67415"/>
    <w:rsid w:val="00C676C9"/>
    <w:rsid w:val="00C7006F"/>
    <w:rsid w:val="00C711F6"/>
    <w:rsid w:val="00C72459"/>
    <w:rsid w:val="00C72725"/>
    <w:rsid w:val="00C72F5F"/>
    <w:rsid w:val="00C73F7F"/>
    <w:rsid w:val="00C74715"/>
    <w:rsid w:val="00C7486B"/>
    <w:rsid w:val="00C74FC7"/>
    <w:rsid w:val="00C76D12"/>
    <w:rsid w:val="00C778C3"/>
    <w:rsid w:val="00C800DC"/>
    <w:rsid w:val="00C804AF"/>
    <w:rsid w:val="00C80DC8"/>
    <w:rsid w:val="00C81926"/>
    <w:rsid w:val="00C84FFC"/>
    <w:rsid w:val="00C858AA"/>
    <w:rsid w:val="00C85DF1"/>
    <w:rsid w:val="00C9161A"/>
    <w:rsid w:val="00C91DC7"/>
    <w:rsid w:val="00C92595"/>
    <w:rsid w:val="00C93281"/>
    <w:rsid w:val="00C933C3"/>
    <w:rsid w:val="00C9385A"/>
    <w:rsid w:val="00C939D0"/>
    <w:rsid w:val="00C93D57"/>
    <w:rsid w:val="00C93FCE"/>
    <w:rsid w:val="00C941F3"/>
    <w:rsid w:val="00C94546"/>
    <w:rsid w:val="00C94840"/>
    <w:rsid w:val="00C95575"/>
    <w:rsid w:val="00C96F91"/>
    <w:rsid w:val="00C9715C"/>
    <w:rsid w:val="00C9773C"/>
    <w:rsid w:val="00C97AAB"/>
    <w:rsid w:val="00CA0146"/>
    <w:rsid w:val="00CA06EC"/>
    <w:rsid w:val="00CA1604"/>
    <w:rsid w:val="00CA17E7"/>
    <w:rsid w:val="00CA1D05"/>
    <w:rsid w:val="00CA31E2"/>
    <w:rsid w:val="00CA4180"/>
    <w:rsid w:val="00CA491E"/>
    <w:rsid w:val="00CA5AF5"/>
    <w:rsid w:val="00CA5CC8"/>
    <w:rsid w:val="00CA6503"/>
    <w:rsid w:val="00CB078D"/>
    <w:rsid w:val="00CB07D6"/>
    <w:rsid w:val="00CB25DC"/>
    <w:rsid w:val="00CB2FFF"/>
    <w:rsid w:val="00CB31ED"/>
    <w:rsid w:val="00CB5769"/>
    <w:rsid w:val="00CB639E"/>
    <w:rsid w:val="00CB6512"/>
    <w:rsid w:val="00CB6FA5"/>
    <w:rsid w:val="00CB70DE"/>
    <w:rsid w:val="00CB7649"/>
    <w:rsid w:val="00CC0CD8"/>
    <w:rsid w:val="00CC13AC"/>
    <w:rsid w:val="00CC18E6"/>
    <w:rsid w:val="00CC20A3"/>
    <w:rsid w:val="00CC2219"/>
    <w:rsid w:val="00CC2F4C"/>
    <w:rsid w:val="00CC3241"/>
    <w:rsid w:val="00CC4ABB"/>
    <w:rsid w:val="00CC5E2B"/>
    <w:rsid w:val="00CC6544"/>
    <w:rsid w:val="00CC7DCF"/>
    <w:rsid w:val="00CD104D"/>
    <w:rsid w:val="00CD21CF"/>
    <w:rsid w:val="00CD270E"/>
    <w:rsid w:val="00CD3260"/>
    <w:rsid w:val="00CD4A96"/>
    <w:rsid w:val="00CD51C2"/>
    <w:rsid w:val="00CD5481"/>
    <w:rsid w:val="00CD59A2"/>
    <w:rsid w:val="00CD63B9"/>
    <w:rsid w:val="00CD7322"/>
    <w:rsid w:val="00CD73D9"/>
    <w:rsid w:val="00CE2968"/>
    <w:rsid w:val="00CE3059"/>
    <w:rsid w:val="00CE559D"/>
    <w:rsid w:val="00CE60D4"/>
    <w:rsid w:val="00CE723C"/>
    <w:rsid w:val="00CE746F"/>
    <w:rsid w:val="00CE7FE0"/>
    <w:rsid w:val="00CF1A22"/>
    <w:rsid w:val="00CF1C64"/>
    <w:rsid w:val="00CF1D50"/>
    <w:rsid w:val="00CF286E"/>
    <w:rsid w:val="00CF32DD"/>
    <w:rsid w:val="00CF45FD"/>
    <w:rsid w:val="00CF4C48"/>
    <w:rsid w:val="00CF4F74"/>
    <w:rsid w:val="00CF5197"/>
    <w:rsid w:val="00CF5574"/>
    <w:rsid w:val="00CF6601"/>
    <w:rsid w:val="00CF68BF"/>
    <w:rsid w:val="00CF704C"/>
    <w:rsid w:val="00CF71CF"/>
    <w:rsid w:val="00CF736B"/>
    <w:rsid w:val="00CF7635"/>
    <w:rsid w:val="00D01AFF"/>
    <w:rsid w:val="00D02060"/>
    <w:rsid w:val="00D02223"/>
    <w:rsid w:val="00D027C3"/>
    <w:rsid w:val="00D030B0"/>
    <w:rsid w:val="00D0361B"/>
    <w:rsid w:val="00D05AFC"/>
    <w:rsid w:val="00D05BD3"/>
    <w:rsid w:val="00D05BF9"/>
    <w:rsid w:val="00D0678B"/>
    <w:rsid w:val="00D07709"/>
    <w:rsid w:val="00D10BCD"/>
    <w:rsid w:val="00D11882"/>
    <w:rsid w:val="00D11919"/>
    <w:rsid w:val="00D12B60"/>
    <w:rsid w:val="00D13B51"/>
    <w:rsid w:val="00D13C64"/>
    <w:rsid w:val="00D158C5"/>
    <w:rsid w:val="00D164B7"/>
    <w:rsid w:val="00D17D73"/>
    <w:rsid w:val="00D211A1"/>
    <w:rsid w:val="00D214FB"/>
    <w:rsid w:val="00D2410A"/>
    <w:rsid w:val="00D24DD8"/>
    <w:rsid w:val="00D2509B"/>
    <w:rsid w:val="00D25879"/>
    <w:rsid w:val="00D2595E"/>
    <w:rsid w:val="00D2608A"/>
    <w:rsid w:val="00D26275"/>
    <w:rsid w:val="00D266FD"/>
    <w:rsid w:val="00D2695A"/>
    <w:rsid w:val="00D3149F"/>
    <w:rsid w:val="00D3189B"/>
    <w:rsid w:val="00D331B5"/>
    <w:rsid w:val="00D33432"/>
    <w:rsid w:val="00D342DF"/>
    <w:rsid w:val="00D35050"/>
    <w:rsid w:val="00D369C3"/>
    <w:rsid w:val="00D37403"/>
    <w:rsid w:val="00D37419"/>
    <w:rsid w:val="00D41A9D"/>
    <w:rsid w:val="00D41F05"/>
    <w:rsid w:val="00D4291B"/>
    <w:rsid w:val="00D43A0B"/>
    <w:rsid w:val="00D4529D"/>
    <w:rsid w:val="00D4581A"/>
    <w:rsid w:val="00D45E45"/>
    <w:rsid w:val="00D4667B"/>
    <w:rsid w:val="00D473F1"/>
    <w:rsid w:val="00D474D0"/>
    <w:rsid w:val="00D528D5"/>
    <w:rsid w:val="00D5351D"/>
    <w:rsid w:val="00D538B7"/>
    <w:rsid w:val="00D553C1"/>
    <w:rsid w:val="00D55E7F"/>
    <w:rsid w:val="00D55FC6"/>
    <w:rsid w:val="00D5650D"/>
    <w:rsid w:val="00D56EDB"/>
    <w:rsid w:val="00D6027E"/>
    <w:rsid w:val="00D60413"/>
    <w:rsid w:val="00D6279E"/>
    <w:rsid w:val="00D63158"/>
    <w:rsid w:val="00D632AB"/>
    <w:rsid w:val="00D638EE"/>
    <w:rsid w:val="00D66295"/>
    <w:rsid w:val="00D6656D"/>
    <w:rsid w:val="00D7055D"/>
    <w:rsid w:val="00D7194B"/>
    <w:rsid w:val="00D71B9B"/>
    <w:rsid w:val="00D72B26"/>
    <w:rsid w:val="00D733C8"/>
    <w:rsid w:val="00D73BA7"/>
    <w:rsid w:val="00D746DE"/>
    <w:rsid w:val="00D75BE3"/>
    <w:rsid w:val="00D75D43"/>
    <w:rsid w:val="00D766BD"/>
    <w:rsid w:val="00D76F13"/>
    <w:rsid w:val="00D77D93"/>
    <w:rsid w:val="00D80231"/>
    <w:rsid w:val="00D80E99"/>
    <w:rsid w:val="00D8151D"/>
    <w:rsid w:val="00D8278C"/>
    <w:rsid w:val="00D82A2F"/>
    <w:rsid w:val="00D82BD9"/>
    <w:rsid w:val="00D84C84"/>
    <w:rsid w:val="00D84FA5"/>
    <w:rsid w:val="00D857B2"/>
    <w:rsid w:val="00D87EE6"/>
    <w:rsid w:val="00D911E8"/>
    <w:rsid w:val="00D914E5"/>
    <w:rsid w:val="00D92318"/>
    <w:rsid w:val="00D924EB"/>
    <w:rsid w:val="00D92FB6"/>
    <w:rsid w:val="00D94CF8"/>
    <w:rsid w:val="00D95208"/>
    <w:rsid w:val="00D95C40"/>
    <w:rsid w:val="00D962B1"/>
    <w:rsid w:val="00DA0186"/>
    <w:rsid w:val="00DA091D"/>
    <w:rsid w:val="00DA10EB"/>
    <w:rsid w:val="00DA14C3"/>
    <w:rsid w:val="00DA170C"/>
    <w:rsid w:val="00DA1796"/>
    <w:rsid w:val="00DA1932"/>
    <w:rsid w:val="00DA2B87"/>
    <w:rsid w:val="00DA2D6E"/>
    <w:rsid w:val="00DA2F0F"/>
    <w:rsid w:val="00DA351B"/>
    <w:rsid w:val="00DA4F65"/>
    <w:rsid w:val="00DA503B"/>
    <w:rsid w:val="00DA5438"/>
    <w:rsid w:val="00DA66C3"/>
    <w:rsid w:val="00DA72A3"/>
    <w:rsid w:val="00DA72E3"/>
    <w:rsid w:val="00DB0009"/>
    <w:rsid w:val="00DB0C98"/>
    <w:rsid w:val="00DB0D5A"/>
    <w:rsid w:val="00DB19B8"/>
    <w:rsid w:val="00DB30B0"/>
    <w:rsid w:val="00DB3F44"/>
    <w:rsid w:val="00DB40DA"/>
    <w:rsid w:val="00DB43E9"/>
    <w:rsid w:val="00DB5961"/>
    <w:rsid w:val="00DB5996"/>
    <w:rsid w:val="00DB6C75"/>
    <w:rsid w:val="00DB77D0"/>
    <w:rsid w:val="00DB7FC6"/>
    <w:rsid w:val="00DC04B4"/>
    <w:rsid w:val="00DC0A99"/>
    <w:rsid w:val="00DC0B39"/>
    <w:rsid w:val="00DC1C7A"/>
    <w:rsid w:val="00DC20D3"/>
    <w:rsid w:val="00DC20FB"/>
    <w:rsid w:val="00DC2859"/>
    <w:rsid w:val="00DC339B"/>
    <w:rsid w:val="00DC350D"/>
    <w:rsid w:val="00DC3C66"/>
    <w:rsid w:val="00DC456B"/>
    <w:rsid w:val="00DC475C"/>
    <w:rsid w:val="00DC528D"/>
    <w:rsid w:val="00DC537F"/>
    <w:rsid w:val="00DC6463"/>
    <w:rsid w:val="00DC6581"/>
    <w:rsid w:val="00DC69E2"/>
    <w:rsid w:val="00DC7976"/>
    <w:rsid w:val="00DC7FB1"/>
    <w:rsid w:val="00DD0632"/>
    <w:rsid w:val="00DD28CC"/>
    <w:rsid w:val="00DD357B"/>
    <w:rsid w:val="00DD4627"/>
    <w:rsid w:val="00DD4A45"/>
    <w:rsid w:val="00DD4B08"/>
    <w:rsid w:val="00DD5B41"/>
    <w:rsid w:val="00DD64BF"/>
    <w:rsid w:val="00DD66F0"/>
    <w:rsid w:val="00DD6857"/>
    <w:rsid w:val="00DE1073"/>
    <w:rsid w:val="00DE2D76"/>
    <w:rsid w:val="00DE49BC"/>
    <w:rsid w:val="00DE4CDE"/>
    <w:rsid w:val="00DE4D0E"/>
    <w:rsid w:val="00DE592B"/>
    <w:rsid w:val="00DE59F4"/>
    <w:rsid w:val="00DE5B64"/>
    <w:rsid w:val="00DE615A"/>
    <w:rsid w:val="00DE7651"/>
    <w:rsid w:val="00DF00F5"/>
    <w:rsid w:val="00DF0CA5"/>
    <w:rsid w:val="00DF1F5A"/>
    <w:rsid w:val="00DF2233"/>
    <w:rsid w:val="00DF6603"/>
    <w:rsid w:val="00DF6AE8"/>
    <w:rsid w:val="00DF6EFD"/>
    <w:rsid w:val="00DF7FE7"/>
    <w:rsid w:val="00E006D8"/>
    <w:rsid w:val="00E00A88"/>
    <w:rsid w:val="00E0255A"/>
    <w:rsid w:val="00E0365D"/>
    <w:rsid w:val="00E03DC7"/>
    <w:rsid w:val="00E03E0F"/>
    <w:rsid w:val="00E04986"/>
    <w:rsid w:val="00E106EC"/>
    <w:rsid w:val="00E1143E"/>
    <w:rsid w:val="00E11ACD"/>
    <w:rsid w:val="00E11B05"/>
    <w:rsid w:val="00E1402A"/>
    <w:rsid w:val="00E15010"/>
    <w:rsid w:val="00E1600F"/>
    <w:rsid w:val="00E16147"/>
    <w:rsid w:val="00E1693D"/>
    <w:rsid w:val="00E1724C"/>
    <w:rsid w:val="00E20305"/>
    <w:rsid w:val="00E208C3"/>
    <w:rsid w:val="00E20B84"/>
    <w:rsid w:val="00E20EF2"/>
    <w:rsid w:val="00E2103D"/>
    <w:rsid w:val="00E2279A"/>
    <w:rsid w:val="00E22C4B"/>
    <w:rsid w:val="00E22F4B"/>
    <w:rsid w:val="00E2581E"/>
    <w:rsid w:val="00E259AD"/>
    <w:rsid w:val="00E2610B"/>
    <w:rsid w:val="00E26688"/>
    <w:rsid w:val="00E26695"/>
    <w:rsid w:val="00E27844"/>
    <w:rsid w:val="00E27E22"/>
    <w:rsid w:val="00E3075E"/>
    <w:rsid w:val="00E31B31"/>
    <w:rsid w:val="00E32553"/>
    <w:rsid w:val="00E33300"/>
    <w:rsid w:val="00E34E96"/>
    <w:rsid w:val="00E35013"/>
    <w:rsid w:val="00E3579F"/>
    <w:rsid w:val="00E35C3D"/>
    <w:rsid w:val="00E35FE8"/>
    <w:rsid w:val="00E36899"/>
    <w:rsid w:val="00E36C03"/>
    <w:rsid w:val="00E36E78"/>
    <w:rsid w:val="00E36F9E"/>
    <w:rsid w:val="00E40437"/>
    <w:rsid w:val="00E408FC"/>
    <w:rsid w:val="00E41E8D"/>
    <w:rsid w:val="00E424B9"/>
    <w:rsid w:val="00E43726"/>
    <w:rsid w:val="00E4614A"/>
    <w:rsid w:val="00E465D5"/>
    <w:rsid w:val="00E46DEC"/>
    <w:rsid w:val="00E46FB9"/>
    <w:rsid w:val="00E500CF"/>
    <w:rsid w:val="00E505B4"/>
    <w:rsid w:val="00E50C31"/>
    <w:rsid w:val="00E50C34"/>
    <w:rsid w:val="00E513D1"/>
    <w:rsid w:val="00E513DA"/>
    <w:rsid w:val="00E52ADF"/>
    <w:rsid w:val="00E53714"/>
    <w:rsid w:val="00E54470"/>
    <w:rsid w:val="00E54DAA"/>
    <w:rsid w:val="00E553C4"/>
    <w:rsid w:val="00E557C9"/>
    <w:rsid w:val="00E55A30"/>
    <w:rsid w:val="00E5674E"/>
    <w:rsid w:val="00E60AE3"/>
    <w:rsid w:val="00E60DCE"/>
    <w:rsid w:val="00E61188"/>
    <w:rsid w:val="00E61704"/>
    <w:rsid w:val="00E61C19"/>
    <w:rsid w:val="00E61C2F"/>
    <w:rsid w:val="00E632B8"/>
    <w:rsid w:val="00E638D7"/>
    <w:rsid w:val="00E64851"/>
    <w:rsid w:val="00E6499A"/>
    <w:rsid w:val="00E64DF1"/>
    <w:rsid w:val="00E64F53"/>
    <w:rsid w:val="00E650D9"/>
    <w:rsid w:val="00E65F4D"/>
    <w:rsid w:val="00E67942"/>
    <w:rsid w:val="00E704C4"/>
    <w:rsid w:val="00E706FA"/>
    <w:rsid w:val="00E7127A"/>
    <w:rsid w:val="00E723A1"/>
    <w:rsid w:val="00E723C9"/>
    <w:rsid w:val="00E732B9"/>
    <w:rsid w:val="00E73594"/>
    <w:rsid w:val="00E754DD"/>
    <w:rsid w:val="00E759CB"/>
    <w:rsid w:val="00E76F79"/>
    <w:rsid w:val="00E804B3"/>
    <w:rsid w:val="00E81120"/>
    <w:rsid w:val="00E82820"/>
    <w:rsid w:val="00E830BD"/>
    <w:rsid w:val="00E83DDC"/>
    <w:rsid w:val="00E84694"/>
    <w:rsid w:val="00E8497B"/>
    <w:rsid w:val="00E86588"/>
    <w:rsid w:val="00E86D06"/>
    <w:rsid w:val="00E87735"/>
    <w:rsid w:val="00E877DF"/>
    <w:rsid w:val="00E87F31"/>
    <w:rsid w:val="00E907E8"/>
    <w:rsid w:val="00E909D4"/>
    <w:rsid w:val="00E91FC4"/>
    <w:rsid w:val="00E92604"/>
    <w:rsid w:val="00E929C5"/>
    <w:rsid w:val="00E9355F"/>
    <w:rsid w:val="00E93696"/>
    <w:rsid w:val="00E9461D"/>
    <w:rsid w:val="00E956CC"/>
    <w:rsid w:val="00E95755"/>
    <w:rsid w:val="00E97BAE"/>
    <w:rsid w:val="00EA1550"/>
    <w:rsid w:val="00EA1957"/>
    <w:rsid w:val="00EA207B"/>
    <w:rsid w:val="00EA23ED"/>
    <w:rsid w:val="00EA2C4F"/>
    <w:rsid w:val="00EA3701"/>
    <w:rsid w:val="00EA38C3"/>
    <w:rsid w:val="00EA484C"/>
    <w:rsid w:val="00EA5591"/>
    <w:rsid w:val="00EA5676"/>
    <w:rsid w:val="00EA66F7"/>
    <w:rsid w:val="00EA6D83"/>
    <w:rsid w:val="00EA768B"/>
    <w:rsid w:val="00EA7A16"/>
    <w:rsid w:val="00EB0BD0"/>
    <w:rsid w:val="00EB0E21"/>
    <w:rsid w:val="00EB1A77"/>
    <w:rsid w:val="00EB2A91"/>
    <w:rsid w:val="00EB3A2A"/>
    <w:rsid w:val="00EB3C67"/>
    <w:rsid w:val="00EB3F58"/>
    <w:rsid w:val="00EB470D"/>
    <w:rsid w:val="00EB52A4"/>
    <w:rsid w:val="00EB6789"/>
    <w:rsid w:val="00EB686C"/>
    <w:rsid w:val="00EB7079"/>
    <w:rsid w:val="00EC0A02"/>
    <w:rsid w:val="00EC1101"/>
    <w:rsid w:val="00EC21FF"/>
    <w:rsid w:val="00EC62BD"/>
    <w:rsid w:val="00EC7A49"/>
    <w:rsid w:val="00EC7DD0"/>
    <w:rsid w:val="00ED04DE"/>
    <w:rsid w:val="00ED1600"/>
    <w:rsid w:val="00ED3767"/>
    <w:rsid w:val="00ED40FC"/>
    <w:rsid w:val="00ED4B86"/>
    <w:rsid w:val="00ED54F2"/>
    <w:rsid w:val="00ED5C4E"/>
    <w:rsid w:val="00ED6160"/>
    <w:rsid w:val="00ED6694"/>
    <w:rsid w:val="00ED69AA"/>
    <w:rsid w:val="00ED7162"/>
    <w:rsid w:val="00ED71E2"/>
    <w:rsid w:val="00EE00AB"/>
    <w:rsid w:val="00EE022B"/>
    <w:rsid w:val="00EE0BB9"/>
    <w:rsid w:val="00EE0DB9"/>
    <w:rsid w:val="00EE282A"/>
    <w:rsid w:val="00EE2EFB"/>
    <w:rsid w:val="00EE3AF4"/>
    <w:rsid w:val="00EE3ECD"/>
    <w:rsid w:val="00EE3F0E"/>
    <w:rsid w:val="00EE3F5C"/>
    <w:rsid w:val="00EE5CB7"/>
    <w:rsid w:val="00EE5CD7"/>
    <w:rsid w:val="00EE5DC5"/>
    <w:rsid w:val="00EF1F5E"/>
    <w:rsid w:val="00EF2607"/>
    <w:rsid w:val="00EF39B3"/>
    <w:rsid w:val="00EF3A56"/>
    <w:rsid w:val="00EF53BB"/>
    <w:rsid w:val="00EF557A"/>
    <w:rsid w:val="00EF6B84"/>
    <w:rsid w:val="00EF7883"/>
    <w:rsid w:val="00F00E96"/>
    <w:rsid w:val="00F03575"/>
    <w:rsid w:val="00F036C7"/>
    <w:rsid w:val="00F0376F"/>
    <w:rsid w:val="00F03E59"/>
    <w:rsid w:val="00F05481"/>
    <w:rsid w:val="00F06166"/>
    <w:rsid w:val="00F06204"/>
    <w:rsid w:val="00F1003A"/>
    <w:rsid w:val="00F120E5"/>
    <w:rsid w:val="00F1379D"/>
    <w:rsid w:val="00F15055"/>
    <w:rsid w:val="00F17545"/>
    <w:rsid w:val="00F200E7"/>
    <w:rsid w:val="00F208E0"/>
    <w:rsid w:val="00F21F41"/>
    <w:rsid w:val="00F21FF0"/>
    <w:rsid w:val="00F2207E"/>
    <w:rsid w:val="00F222E5"/>
    <w:rsid w:val="00F226B6"/>
    <w:rsid w:val="00F24252"/>
    <w:rsid w:val="00F24AE5"/>
    <w:rsid w:val="00F24F79"/>
    <w:rsid w:val="00F25185"/>
    <w:rsid w:val="00F272DD"/>
    <w:rsid w:val="00F30B72"/>
    <w:rsid w:val="00F32ACE"/>
    <w:rsid w:val="00F32B0E"/>
    <w:rsid w:val="00F33394"/>
    <w:rsid w:val="00F33416"/>
    <w:rsid w:val="00F33FEE"/>
    <w:rsid w:val="00F3430D"/>
    <w:rsid w:val="00F3663F"/>
    <w:rsid w:val="00F37917"/>
    <w:rsid w:val="00F37935"/>
    <w:rsid w:val="00F428FF"/>
    <w:rsid w:val="00F42DB7"/>
    <w:rsid w:val="00F43178"/>
    <w:rsid w:val="00F4446D"/>
    <w:rsid w:val="00F45045"/>
    <w:rsid w:val="00F4525C"/>
    <w:rsid w:val="00F454A1"/>
    <w:rsid w:val="00F45779"/>
    <w:rsid w:val="00F471BE"/>
    <w:rsid w:val="00F472CF"/>
    <w:rsid w:val="00F47E6E"/>
    <w:rsid w:val="00F50396"/>
    <w:rsid w:val="00F521A5"/>
    <w:rsid w:val="00F536E1"/>
    <w:rsid w:val="00F541AC"/>
    <w:rsid w:val="00F542E5"/>
    <w:rsid w:val="00F54C92"/>
    <w:rsid w:val="00F5666F"/>
    <w:rsid w:val="00F569D6"/>
    <w:rsid w:val="00F572A4"/>
    <w:rsid w:val="00F617CC"/>
    <w:rsid w:val="00F6213A"/>
    <w:rsid w:val="00F62284"/>
    <w:rsid w:val="00F62D44"/>
    <w:rsid w:val="00F6332A"/>
    <w:rsid w:val="00F633E3"/>
    <w:rsid w:val="00F6452F"/>
    <w:rsid w:val="00F65367"/>
    <w:rsid w:val="00F65873"/>
    <w:rsid w:val="00F67013"/>
    <w:rsid w:val="00F67248"/>
    <w:rsid w:val="00F6726A"/>
    <w:rsid w:val="00F700AE"/>
    <w:rsid w:val="00F70E9E"/>
    <w:rsid w:val="00F717F6"/>
    <w:rsid w:val="00F72C48"/>
    <w:rsid w:val="00F735ED"/>
    <w:rsid w:val="00F75B3B"/>
    <w:rsid w:val="00F769FA"/>
    <w:rsid w:val="00F800E6"/>
    <w:rsid w:val="00F8044A"/>
    <w:rsid w:val="00F806E2"/>
    <w:rsid w:val="00F809F2"/>
    <w:rsid w:val="00F80C8E"/>
    <w:rsid w:val="00F8137A"/>
    <w:rsid w:val="00F81B88"/>
    <w:rsid w:val="00F82353"/>
    <w:rsid w:val="00F826DD"/>
    <w:rsid w:val="00F82F63"/>
    <w:rsid w:val="00F84BAA"/>
    <w:rsid w:val="00F85427"/>
    <w:rsid w:val="00F85509"/>
    <w:rsid w:val="00F857B6"/>
    <w:rsid w:val="00F85EE1"/>
    <w:rsid w:val="00F86C58"/>
    <w:rsid w:val="00F86D2D"/>
    <w:rsid w:val="00F86E33"/>
    <w:rsid w:val="00F86ECA"/>
    <w:rsid w:val="00F87BA3"/>
    <w:rsid w:val="00F908F9"/>
    <w:rsid w:val="00F90D8A"/>
    <w:rsid w:val="00F90F71"/>
    <w:rsid w:val="00F91121"/>
    <w:rsid w:val="00F91BCD"/>
    <w:rsid w:val="00F92CDF"/>
    <w:rsid w:val="00F93388"/>
    <w:rsid w:val="00F93D05"/>
    <w:rsid w:val="00F93E74"/>
    <w:rsid w:val="00F93F8F"/>
    <w:rsid w:val="00F94012"/>
    <w:rsid w:val="00F95EF3"/>
    <w:rsid w:val="00F97EBB"/>
    <w:rsid w:val="00FA05F3"/>
    <w:rsid w:val="00FA28BB"/>
    <w:rsid w:val="00FA2BAD"/>
    <w:rsid w:val="00FA2D00"/>
    <w:rsid w:val="00FA2ED5"/>
    <w:rsid w:val="00FA3255"/>
    <w:rsid w:val="00FA333C"/>
    <w:rsid w:val="00FA338F"/>
    <w:rsid w:val="00FA3913"/>
    <w:rsid w:val="00FA39D5"/>
    <w:rsid w:val="00FA3AB3"/>
    <w:rsid w:val="00FA4853"/>
    <w:rsid w:val="00FA4CE5"/>
    <w:rsid w:val="00FA5C7E"/>
    <w:rsid w:val="00FA69D2"/>
    <w:rsid w:val="00FA72EA"/>
    <w:rsid w:val="00FA7E7D"/>
    <w:rsid w:val="00FB0D9B"/>
    <w:rsid w:val="00FB0E54"/>
    <w:rsid w:val="00FB31E1"/>
    <w:rsid w:val="00FB3524"/>
    <w:rsid w:val="00FB3FB9"/>
    <w:rsid w:val="00FB4C3C"/>
    <w:rsid w:val="00FB51A6"/>
    <w:rsid w:val="00FB526D"/>
    <w:rsid w:val="00FB6095"/>
    <w:rsid w:val="00FB6928"/>
    <w:rsid w:val="00FB6994"/>
    <w:rsid w:val="00FB6A5C"/>
    <w:rsid w:val="00FB6C44"/>
    <w:rsid w:val="00FC10D6"/>
    <w:rsid w:val="00FC1D3C"/>
    <w:rsid w:val="00FC1EBC"/>
    <w:rsid w:val="00FC28F0"/>
    <w:rsid w:val="00FC3695"/>
    <w:rsid w:val="00FC3AA1"/>
    <w:rsid w:val="00FC51F3"/>
    <w:rsid w:val="00FC7A08"/>
    <w:rsid w:val="00FD02A9"/>
    <w:rsid w:val="00FD13CC"/>
    <w:rsid w:val="00FD1878"/>
    <w:rsid w:val="00FD2E8C"/>
    <w:rsid w:val="00FD317A"/>
    <w:rsid w:val="00FD381D"/>
    <w:rsid w:val="00FD47F2"/>
    <w:rsid w:val="00FD4FFF"/>
    <w:rsid w:val="00FD50FA"/>
    <w:rsid w:val="00FD6939"/>
    <w:rsid w:val="00FD6B38"/>
    <w:rsid w:val="00FD752C"/>
    <w:rsid w:val="00FD7C11"/>
    <w:rsid w:val="00FE0D7C"/>
    <w:rsid w:val="00FE1775"/>
    <w:rsid w:val="00FE2AF2"/>
    <w:rsid w:val="00FE3FB0"/>
    <w:rsid w:val="00FE4760"/>
    <w:rsid w:val="00FE50E0"/>
    <w:rsid w:val="00FE549E"/>
    <w:rsid w:val="00FE6320"/>
    <w:rsid w:val="00FE654C"/>
    <w:rsid w:val="00FE6DB7"/>
    <w:rsid w:val="00FF12B1"/>
    <w:rsid w:val="00FF1D20"/>
    <w:rsid w:val="00FF28C8"/>
    <w:rsid w:val="00FF317E"/>
    <w:rsid w:val="00FF5125"/>
    <w:rsid w:val="00FF570D"/>
    <w:rsid w:val="00FF5904"/>
    <w:rsid w:val="00FF5A71"/>
    <w:rsid w:val="00FF6905"/>
    <w:rsid w:val="00FF70E5"/>
    <w:rsid w:val="00FF7890"/>
    <w:rsid w:val="01E91DDA"/>
    <w:rsid w:val="02814D79"/>
    <w:rsid w:val="029733CA"/>
    <w:rsid w:val="02A14FB2"/>
    <w:rsid w:val="02B2108D"/>
    <w:rsid w:val="053A3164"/>
    <w:rsid w:val="058F525E"/>
    <w:rsid w:val="069362D2"/>
    <w:rsid w:val="077130C1"/>
    <w:rsid w:val="07736C2C"/>
    <w:rsid w:val="080072E8"/>
    <w:rsid w:val="089719D2"/>
    <w:rsid w:val="08D13DE0"/>
    <w:rsid w:val="08F5187C"/>
    <w:rsid w:val="0901026C"/>
    <w:rsid w:val="09293C4A"/>
    <w:rsid w:val="09AF0582"/>
    <w:rsid w:val="09B57DE2"/>
    <w:rsid w:val="0B4A4998"/>
    <w:rsid w:val="0BAB50EA"/>
    <w:rsid w:val="0C1E0214"/>
    <w:rsid w:val="0C463D95"/>
    <w:rsid w:val="0F397D05"/>
    <w:rsid w:val="0FBB5EB4"/>
    <w:rsid w:val="0FBE504B"/>
    <w:rsid w:val="12547AFC"/>
    <w:rsid w:val="13341E24"/>
    <w:rsid w:val="13914F28"/>
    <w:rsid w:val="13F022B3"/>
    <w:rsid w:val="14130383"/>
    <w:rsid w:val="14403B42"/>
    <w:rsid w:val="151C5CFC"/>
    <w:rsid w:val="16E64EFA"/>
    <w:rsid w:val="185849D9"/>
    <w:rsid w:val="191B793B"/>
    <w:rsid w:val="193E06C1"/>
    <w:rsid w:val="1B2317B4"/>
    <w:rsid w:val="1B590390"/>
    <w:rsid w:val="1B9711D5"/>
    <w:rsid w:val="1BAB24BB"/>
    <w:rsid w:val="1CB06015"/>
    <w:rsid w:val="1CE44C33"/>
    <w:rsid w:val="1D303373"/>
    <w:rsid w:val="1DC8750C"/>
    <w:rsid w:val="1EE054C5"/>
    <w:rsid w:val="1F1F4EBD"/>
    <w:rsid w:val="1F210BA0"/>
    <w:rsid w:val="1F3C7DAD"/>
    <w:rsid w:val="20681BE1"/>
    <w:rsid w:val="20C77B4A"/>
    <w:rsid w:val="213C38C9"/>
    <w:rsid w:val="216429E1"/>
    <w:rsid w:val="21994D47"/>
    <w:rsid w:val="221C6150"/>
    <w:rsid w:val="222F32D6"/>
    <w:rsid w:val="225E5B96"/>
    <w:rsid w:val="22787D1F"/>
    <w:rsid w:val="227B5C61"/>
    <w:rsid w:val="22B64A53"/>
    <w:rsid w:val="22EF7B11"/>
    <w:rsid w:val="239006C7"/>
    <w:rsid w:val="23957B16"/>
    <w:rsid w:val="24461A11"/>
    <w:rsid w:val="2662292F"/>
    <w:rsid w:val="28416434"/>
    <w:rsid w:val="292E01A8"/>
    <w:rsid w:val="2A620CCA"/>
    <w:rsid w:val="2AA002DE"/>
    <w:rsid w:val="2B593504"/>
    <w:rsid w:val="2B6D1D51"/>
    <w:rsid w:val="2C972AC7"/>
    <w:rsid w:val="2C9D6204"/>
    <w:rsid w:val="2D771923"/>
    <w:rsid w:val="2DCB1F72"/>
    <w:rsid w:val="2DD70846"/>
    <w:rsid w:val="2E6C5148"/>
    <w:rsid w:val="2E6D4F36"/>
    <w:rsid w:val="2EBF4EAD"/>
    <w:rsid w:val="2F8748C2"/>
    <w:rsid w:val="2FCB0504"/>
    <w:rsid w:val="3013735D"/>
    <w:rsid w:val="30207C34"/>
    <w:rsid w:val="30E57695"/>
    <w:rsid w:val="31532D34"/>
    <w:rsid w:val="31B22151"/>
    <w:rsid w:val="326C5B7C"/>
    <w:rsid w:val="32CE66A7"/>
    <w:rsid w:val="3365675D"/>
    <w:rsid w:val="34737C42"/>
    <w:rsid w:val="34FD5803"/>
    <w:rsid w:val="356F6002"/>
    <w:rsid w:val="358828D9"/>
    <w:rsid w:val="35B516AA"/>
    <w:rsid w:val="365C45C2"/>
    <w:rsid w:val="36DD6556"/>
    <w:rsid w:val="37F30DCD"/>
    <w:rsid w:val="38390ED6"/>
    <w:rsid w:val="38420FFB"/>
    <w:rsid w:val="38CE1A49"/>
    <w:rsid w:val="3AF4521A"/>
    <w:rsid w:val="3BBD700F"/>
    <w:rsid w:val="3BDC42DE"/>
    <w:rsid w:val="3CD75875"/>
    <w:rsid w:val="3D220515"/>
    <w:rsid w:val="3E4218F8"/>
    <w:rsid w:val="3E841524"/>
    <w:rsid w:val="3ECC77EF"/>
    <w:rsid w:val="3F100E11"/>
    <w:rsid w:val="4012098A"/>
    <w:rsid w:val="41D30A5F"/>
    <w:rsid w:val="4205007B"/>
    <w:rsid w:val="430F2628"/>
    <w:rsid w:val="43243B30"/>
    <w:rsid w:val="435B2648"/>
    <w:rsid w:val="44550A36"/>
    <w:rsid w:val="46B04B54"/>
    <w:rsid w:val="479750BD"/>
    <w:rsid w:val="4815134F"/>
    <w:rsid w:val="481A5AAE"/>
    <w:rsid w:val="48A20732"/>
    <w:rsid w:val="48D81840"/>
    <w:rsid w:val="49907A6D"/>
    <w:rsid w:val="49973CAE"/>
    <w:rsid w:val="4A8749A4"/>
    <w:rsid w:val="4B2F458C"/>
    <w:rsid w:val="4B5F4C38"/>
    <w:rsid w:val="4C066EC9"/>
    <w:rsid w:val="4C0C35F4"/>
    <w:rsid w:val="4C107D48"/>
    <w:rsid w:val="4C9A7699"/>
    <w:rsid w:val="4D16358E"/>
    <w:rsid w:val="4D4B60FE"/>
    <w:rsid w:val="4D97315B"/>
    <w:rsid w:val="4DF632D5"/>
    <w:rsid w:val="4E172040"/>
    <w:rsid w:val="4EB70E5B"/>
    <w:rsid w:val="4F070F54"/>
    <w:rsid w:val="4F6378B1"/>
    <w:rsid w:val="4FAF6B71"/>
    <w:rsid w:val="50193FF8"/>
    <w:rsid w:val="50306FAF"/>
    <w:rsid w:val="50797087"/>
    <w:rsid w:val="50D03C69"/>
    <w:rsid w:val="5114401B"/>
    <w:rsid w:val="51620E80"/>
    <w:rsid w:val="51F16C25"/>
    <w:rsid w:val="52C45360"/>
    <w:rsid w:val="53D6269A"/>
    <w:rsid w:val="54090C13"/>
    <w:rsid w:val="54C9211E"/>
    <w:rsid w:val="55EF197B"/>
    <w:rsid w:val="565E1AAD"/>
    <w:rsid w:val="56CB441E"/>
    <w:rsid w:val="56F41F87"/>
    <w:rsid w:val="56F55B83"/>
    <w:rsid w:val="573C5E95"/>
    <w:rsid w:val="57C234FB"/>
    <w:rsid w:val="58242BB1"/>
    <w:rsid w:val="59AB56CA"/>
    <w:rsid w:val="5A8A0D47"/>
    <w:rsid w:val="5AC93DAC"/>
    <w:rsid w:val="5B8D607F"/>
    <w:rsid w:val="5C0A47B4"/>
    <w:rsid w:val="5CF06E50"/>
    <w:rsid w:val="5D7C21BE"/>
    <w:rsid w:val="5DF936EB"/>
    <w:rsid w:val="5FDFF5AC"/>
    <w:rsid w:val="60052777"/>
    <w:rsid w:val="60926B5E"/>
    <w:rsid w:val="62713AAD"/>
    <w:rsid w:val="63F668A7"/>
    <w:rsid w:val="653149E5"/>
    <w:rsid w:val="656E44D6"/>
    <w:rsid w:val="65F93EBD"/>
    <w:rsid w:val="66723681"/>
    <w:rsid w:val="66F4506E"/>
    <w:rsid w:val="672043B5"/>
    <w:rsid w:val="67620817"/>
    <w:rsid w:val="67C24A05"/>
    <w:rsid w:val="67E57B82"/>
    <w:rsid w:val="68587483"/>
    <w:rsid w:val="68F0671A"/>
    <w:rsid w:val="69BC0775"/>
    <w:rsid w:val="6A911354"/>
    <w:rsid w:val="6A9C3D35"/>
    <w:rsid w:val="6ABE2A93"/>
    <w:rsid w:val="6ADE03C7"/>
    <w:rsid w:val="6B532B05"/>
    <w:rsid w:val="6C2E052B"/>
    <w:rsid w:val="6DF40E20"/>
    <w:rsid w:val="6DFC3C36"/>
    <w:rsid w:val="6E89632E"/>
    <w:rsid w:val="6EF626B6"/>
    <w:rsid w:val="6F7C6101"/>
    <w:rsid w:val="6FAF1B44"/>
    <w:rsid w:val="6FE0315E"/>
    <w:rsid w:val="708556E3"/>
    <w:rsid w:val="70A16F24"/>
    <w:rsid w:val="714B1E7B"/>
    <w:rsid w:val="71F54ECC"/>
    <w:rsid w:val="72C96E2E"/>
    <w:rsid w:val="74572501"/>
    <w:rsid w:val="75250BEE"/>
    <w:rsid w:val="75E31053"/>
    <w:rsid w:val="75FA5A68"/>
    <w:rsid w:val="765236CA"/>
    <w:rsid w:val="76560F0E"/>
    <w:rsid w:val="76BA7F47"/>
    <w:rsid w:val="76D0242A"/>
    <w:rsid w:val="76FF6B17"/>
    <w:rsid w:val="77182123"/>
    <w:rsid w:val="78025CF9"/>
    <w:rsid w:val="78EA22C7"/>
    <w:rsid w:val="79764198"/>
    <w:rsid w:val="798D6FBB"/>
    <w:rsid w:val="7A4F3436"/>
    <w:rsid w:val="7AA8164D"/>
    <w:rsid w:val="7B627220"/>
    <w:rsid w:val="7B983E0B"/>
    <w:rsid w:val="7DAE7704"/>
    <w:rsid w:val="7DF446EF"/>
    <w:rsid w:val="7F0D7F93"/>
    <w:rsid w:val="7F445712"/>
    <w:rsid w:val="7F7B0E69"/>
    <w:rsid w:val="7F7D59C0"/>
    <w:rsid w:val="7F7F52BA"/>
    <w:rsid w:val="7FAE073D"/>
    <w:rsid w:val="7FC04F18"/>
    <w:rsid w:val="DFDF909A"/>
    <w:rsid w:val="F2BFDE2B"/>
    <w:rsid w:val="FF9D3672"/>
    <w:rsid w:val="FFC5AA83"/>
    <w:rsid w:val="FFEEB3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3"/>
    <w:qFormat/>
    <w:uiPriority w:val="0"/>
    <w:pPr>
      <w:keepNext/>
      <w:keepLines/>
      <w:spacing w:before="340" w:after="330" w:line="578" w:lineRule="auto"/>
      <w:outlineLvl w:val="0"/>
    </w:pPr>
    <w:rPr>
      <w:b/>
      <w:bCs/>
      <w:kern w:val="44"/>
      <w:sz w:val="44"/>
      <w:szCs w:val="44"/>
      <w:lang w:val="zh-CN"/>
    </w:rPr>
  </w:style>
  <w:style w:type="paragraph" w:styleId="4">
    <w:name w:val="heading 2"/>
    <w:basedOn w:val="1"/>
    <w:next w:val="1"/>
    <w:link w:val="64"/>
    <w:qFormat/>
    <w:uiPriority w:val="9"/>
    <w:pPr>
      <w:keepNext/>
      <w:keepLines/>
      <w:spacing w:before="260" w:after="260" w:line="416" w:lineRule="auto"/>
      <w:outlineLvl w:val="1"/>
    </w:pPr>
    <w:rPr>
      <w:rFonts w:ascii="Arial" w:hAnsi="Arial" w:eastAsia="黑体"/>
      <w:b/>
      <w:bCs/>
      <w:sz w:val="32"/>
      <w:szCs w:val="32"/>
      <w:lang w:val="zh-CN"/>
    </w:rPr>
  </w:style>
  <w:style w:type="paragraph" w:styleId="5">
    <w:name w:val="heading 3"/>
    <w:basedOn w:val="1"/>
    <w:next w:val="1"/>
    <w:link w:val="42"/>
    <w:qFormat/>
    <w:uiPriority w:val="9"/>
    <w:pPr>
      <w:keepNext/>
      <w:keepLines/>
      <w:spacing w:before="260" w:after="260" w:line="416" w:lineRule="auto"/>
      <w:outlineLvl w:val="2"/>
    </w:pPr>
    <w:rPr>
      <w:b/>
      <w:bCs/>
      <w:sz w:val="32"/>
      <w:szCs w:val="32"/>
      <w:lang w:val="zh-CN"/>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61"/>
    <w:qFormat/>
    <w:uiPriority w:val="0"/>
    <w:pPr>
      <w:ind w:firstLine="420" w:firstLineChars="200"/>
    </w:pPr>
    <w:rPr>
      <w:sz w:val="24"/>
      <w:lang w:val="zh-CN"/>
    </w:rPr>
  </w:style>
  <w:style w:type="paragraph" w:styleId="6">
    <w:name w:val="toc 7"/>
    <w:basedOn w:val="1"/>
    <w:next w:val="1"/>
    <w:qFormat/>
    <w:uiPriority w:val="0"/>
    <w:pPr>
      <w:ind w:left="1260"/>
      <w:jc w:val="left"/>
    </w:pPr>
    <w:rPr>
      <w:sz w:val="18"/>
      <w:szCs w:val="18"/>
    </w:rPr>
  </w:style>
  <w:style w:type="paragraph" w:styleId="7">
    <w:name w:val="Document Map"/>
    <w:basedOn w:val="1"/>
    <w:link w:val="70"/>
    <w:qFormat/>
    <w:uiPriority w:val="0"/>
    <w:pPr>
      <w:shd w:val="clear" w:color="auto" w:fill="000080"/>
    </w:pPr>
    <w:rPr>
      <w:lang w:val="zh-CN"/>
    </w:rPr>
  </w:style>
  <w:style w:type="paragraph" w:styleId="8">
    <w:name w:val="annotation text"/>
    <w:basedOn w:val="1"/>
    <w:link w:val="59"/>
    <w:qFormat/>
    <w:uiPriority w:val="0"/>
    <w:pPr>
      <w:jc w:val="left"/>
    </w:pPr>
    <w:rPr>
      <w:kern w:val="0"/>
      <w:sz w:val="20"/>
      <w:lang w:val="zh-CN"/>
    </w:rPr>
  </w:style>
  <w:style w:type="paragraph" w:styleId="9">
    <w:name w:val="Body Text"/>
    <w:basedOn w:val="1"/>
    <w:next w:val="10"/>
    <w:link w:val="116"/>
    <w:qFormat/>
    <w:uiPriority w:val="0"/>
    <w:pPr>
      <w:spacing w:after="120"/>
    </w:pPr>
    <w:rPr>
      <w:kern w:val="0"/>
      <w:sz w:val="20"/>
      <w:szCs w:val="22"/>
    </w:rPr>
  </w:style>
  <w:style w:type="paragraph" w:styleId="10">
    <w:name w:val="Body Text 2"/>
    <w:basedOn w:val="1"/>
    <w:qFormat/>
    <w:uiPriority w:val="0"/>
    <w:pPr>
      <w:spacing w:line="360" w:lineRule="auto"/>
    </w:pPr>
    <w:rPr>
      <w:sz w:val="24"/>
    </w:rPr>
  </w:style>
  <w:style w:type="paragraph" w:styleId="11">
    <w:name w:val="Body Text Indent"/>
    <w:basedOn w:val="1"/>
    <w:unhideWhenUsed/>
    <w:qFormat/>
    <w:uiPriority w:val="0"/>
    <w:pPr>
      <w:spacing w:after="120"/>
      <w:ind w:left="420" w:leftChars="200"/>
    </w:pPr>
  </w:style>
  <w:style w:type="paragraph" w:styleId="12">
    <w:name w:val="List 2"/>
    <w:basedOn w:val="1"/>
    <w:qFormat/>
    <w:uiPriority w:val="0"/>
    <w:pPr>
      <w:spacing w:beforeLines="50" w:afterLines="50"/>
      <w:ind w:left="840" w:hanging="420" w:firstLineChars="200"/>
    </w:pPr>
    <w:rPr>
      <w:rFonts w:ascii="Book Antiqua" w:hAnsi="Book Antiqua"/>
      <w:sz w:val="24"/>
    </w:rPr>
  </w:style>
  <w:style w:type="paragraph" w:styleId="13">
    <w:name w:val="toc 5"/>
    <w:basedOn w:val="1"/>
    <w:next w:val="1"/>
    <w:qFormat/>
    <w:uiPriority w:val="0"/>
    <w:pPr>
      <w:ind w:left="840"/>
      <w:jc w:val="left"/>
    </w:pPr>
    <w:rPr>
      <w:sz w:val="18"/>
      <w:szCs w:val="18"/>
    </w:rPr>
  </w:style>
  <w:style w:type="paragraph" w:styleId="14">
    <w:name w:val="toc 3"/>
    <w:basedOn w:val="1"/>
    <w:next w:val="1"/>
    <w:qFormat/>
    <w:uiPriority w:val="0"/>
    <w:pPr>
      <w:ind w:left="420"/>
      <w:jc w:val="left"/>
    </w:pPr>
    <w:rPr>
      <w:i/>
      <w:iCs/>
      <w:sz w:val="20"/>
      <w:szCs w:val="20"/>
    </w:rPr>
  </w:style>
  <w:style w:type="paragraph" w:styleId="15">
    <w:name w:val="Plain Text"/>
    <w:basedOn w:val="1"/>
    <w:link w:val="50"/>
    <w:qFormat/>
    <w:uiPriority w:val="0"/>
    <w:rPr>
      <w:rFonts w:ascii="宋体" w:hAnsi="Courier New"/>
      <w:kern w:val="0"/>
      <w:sz w:val="20"/>
      <w:szCs w:val="21"/>
      <w:lang w:val="zh-CN"/>
    </w:rPr>
  </w:style>
  <w:style w:type="paragraph" w:styleId="16">
    <w:name w:val="toc 8"/>
    <w:basedOn w:val="1"/>
    <w:next w:val="1"/>
    <w:qFormat/>
    <w:uiPriority w:val="0"/>
    <w:pPr>
      <w:ind w:left="1470"/>
      <w:jc w:val="left"/>
    </w:pPr>
    <w:rPr>
      <w:sz w:val="18"/>
      <w:szCs w:val="18"/>
    </w:rPr>
  </w:style>
  <w:style w:type="paragraph" w:styleId="17">
    <w:name w:val="Balloon Text"/>
    <w:basedOn w:val="1"/>
    <w:link w:val="58"/>
    <w:qFormat/>
    <w:uiPriority w:val="0"/>
    <w:rPr>
      <w:kern w:val="0"/>
      <w:sz w:val="18"/>
      <w:szCs w:val="18"/>
      <w:lang w:val="zh-CN"/>
    </w:rPr>
  </w:style>
  <w:style w:type="paragraph" w:styleId="18">
    <w:name w:val="footer"/>
    <w:basedOn w:val="1"/>
    <w:link w:val="62"/>
    <w:qFormat/>
    <w:uiPriority w:val="99"/>
    <w:pPr>
      <w:tabs>
        <w:tab w:val="center" w:pos="4153"/>
        <w:tab w:val="right" w:pos="8306"/>
      </w:tabs>
      <w:snapToGrid w:val="0"/>
      <w:jc w:val="left"/>
    </w:pPr>
    <w:rPr>
      <w:kern w:val="0"/>
      <w:sz w:val="18"/>
      <w:szCs w:val="18"/>
      <w:lang w:val="zh-CN"/>
    </w:rPr>
  </w:style>
  <w:style w:type="paragraph" w:styleId="19">
    <w:name w:val="envelope return"/>
    <w:basedOn w:val="1"/>
    <w:qFormat/>
    <w:uiPriority w:val="0"/>
    <w:pPr>
      <w:snapToGrid w:val="0"/>
    </w:pPr>
    <w:rPr>
      <w:rFonts w:ascii="Arial" w:hAnsi="Arial"/>
    </w:rPr>
  </w:style>
  <w:style w:type="paragraph" w:styleId="20">
    <w:name w:val="header"/>
    <w:basedOn w:val="1"/>
    <w:link w:val="49"/>
    <w:qFormat/>
    <w:uiPriority w:val="0"/>
    <w:pPr>
      <w:pBdr>
        <w:bottom w:val="single" w:color="auto" w:sz="6" w:space="1"/>
      </w:pBdr>
      <w:tabs>
        <w:tab w:val="center" w:pos="4153"/>
        <w:tab w:val="right" w:pos="8306"/>
      </w:tabs>
      <w:snapToGrid w:val="0"/>
      <w:jc w:val="center"/>
    </w:pPr>
    <w:rPr>
      <w:kern w:val="0"/>
      <w:sz w:val="18"/>
      <w:szCs w:val="18"/>
      <w:lang w:val="zh-CN"/>
    </w:rPr>
  </w:style>
  <w:style w:type="paragraph" w:styleId="21">
    <w:name w:val="toc 1"/>
    <w:basedOn w:val="1"/>
    <w:next w:val="1"/>
    <w:qFormat/>
    <w:uiPriority w:val="39"/>
    <w:pPr>
      <w:spacing w:before="120" w:after="120"/>
      <w:jc w:val="left"/>
    </w:pPr>
    <w:rPr>
      <w:b/>
      <w:bCs/>
      <w:caps/>
      <w:sz w:val="20"/>
      <w:szCs w:val="20"/>
    </w:rPr>
  </w:style>
  <w:style w:type="paragraph" w:styleId="22">
    <w:name w:val="toc 4"/>
    <w:basedOn w:val="1"/>
    <w:next w:val="1"/>
    <w:qFormat/>
    <w:uiPriority w:val="0"/>
    <w:pPr>
      <w:ind w:left="630"/>
      <w:jc w:val="left"/>
    </w:pPr>
    <w:rPr>
      <w:sz w:val="18"/>
      <w:szCs w:val="18"/>
    </w:rPr>
  </w:style>
  <w:style w:type="paragraph" w:styleId="23">
    <w:name w:val="index heading"/>
    <w:basedOn w:val="1"/>
    <w:next w:val="24"/>
    <w:semiHidden/>
    <w:qFormat/>
    <w:uiPriority w:val="0"/>
    <w:rPr>
      <w:szCs w:val="20"/>
    </w:rPr>
  </w:style>
  <w:style w:type="paragraph" w:styleId="24">
    <w:name w:val="index 1"/>
    <w:basedOn w:val="1"/>
    <w:next w:val="1"/>
    <w:unhideWhenUsed/>
    <w:qFormat/>
    <w:uiPriority w:val="0"/>
  </w:style>
  <w:style w:type="paragraph" w:styleId="25">
    <w:name w:val="toc 6"/>
    <w:basedOn w:val="1"/>
    <w:next w:val="1"/>
    <w:qFormat/>
    <w:uiPriority w:val="0"/>
    <w:pPr>
      <w:ind w:left="1050"/>
      <w:jc w:val="left"/>
    </w:pPr>
    <w:rPr>
      <w:sz w:val="18"/>
      <w:szCs w:val="18"/>
    </w:rPr>
  </w:style>
  <w:style w:type="paragraph" w:styleId="26">
    <w:name w:val="toc 2"/>
    <w:basedOn w:val="1"/>
    <w:next w:val="1"/>
    <w:qFormat/>
    <w:uiPriority w:val="39"/>
    <w:pPr>
      <w:ind w:left="210"/>
      <w:jc w:val="left"/>
    </w:pPr>
    <w:rPr>
      <w:smallCaps/>
      <w:sz w:val="20"/>
      <w:szCs w:val="20"/>
    </w:rPr>
  </w:style>
  <w:style w:type="paragraph" w:styleId="27">
    <w:name w:val="toc 9"/>
    <w:basedOn w:val="1"/>
    <w:next w:val="1"/>
    <w:qFormat/>
    <w:uiPriority w:val="0"/>
    <w:pPr>
      <w:ind w:left="1680"/>
      <w:jc w:val="left"/>
    </w:pPr>
    <w:rPr>
      <w:sz w:val="18"/>
      <w:szCs w:val="18"/>
    </w:rPr>
  </w:style>
  <w:style w:type="paragraph" w:styleId="28">
    <w:name w:val="HTML Preformatted"/>
    <w:basedOn w:val="1"/>
    <w:link w:val="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29">
    <w:name w:val="Normal (Web)"/>
    <w:basedOn w:val="1"/>
    <w:link w:val="118"/>
    <w:unhideWhenUsed/>
    <w:qFormat/>
    <w:uiPriority w:val="99"/>
    <w:pPr>
      <w:widowControl/>
      <w:spacing w:before="100" w:beforeAutospacing="1" w:after="100" w:afterAutospacing="1"/>
      <w:jc w:val="left"/>
    </w:pPr>
    <w:rPr>
      <w:rFonts w:ascii="宋体" w:hAnsi="宋体" w:cs="宋体"/>
      <w:kern w:val="0"/>
      <w:sz w:val="24"/>
    </w:rPr>
  </w:style>
  <w:style w:type="paragraph" w:styleId="30">
    <w:name w:val="Title"/>
    <w:basedOn w:val="1"/>
    <w:next w:val="1"/>
    <w:link w:val="111"/>
    <w:qFormat/>
    <w:uiPriority w:val="99"/>
    <w:pPr>
      <w:spacing w:before="240" w:after="60"/>
      <w:jc w:val="center"/>
      <w:outlineLvl w:val="0"/>
    </w:pPr>
    <w:rPr>
      <w:rFonts w:ascii="Arial" w:hAnsi="Arial"/>
      <w:b/>
      <w:bCs/>
      <w:sz w:val="32"/>
      <w:szCs w:val="32"/>
      <w:lang w:val="zh-CN"/>
    </w:rPr>
  </w:style>
  <w:style w:type="paragraph" w:styleId="31">
    <w:name w:val="annotation subject"/>
    <w:basedOn w:val="8"/>
    <w:next w:val="8"/>
    <w:link w:val="44"/>
    <w:unhideWhenUsed/>
    <w:qFormat/>
    <w:uiPriority w:val="99"/>
    <w:rPr>
      <w:b/>
      <w:bCs/>
      <w:kern w:val="2"/>
      <w:sz w:val="21"/>
    </w:rPr>
  </w:style>
  <w:style w:type="paragraph" w:styleId="32">
    <w:name w:val="Body Text First Indent"/>
    <w:basedOn w:val="9"/>
    <w:qFormat/>
    <w:uiPriority w:val="0"/>
    <w:pPr>
      <w:ind w:firstLine="420"/>
    </w:pPr>
    <w:rPr>
      <w:szCs w:val="20"/>
    </w:rPr>
  </w:style>
  <w:style w:type="paragraph" w:styleId="33">
    <w:name w:val="Body Text First Indent 2"/>
    <w:basedOn w:val="11"/>
    <w:unhideWhenUsed/>
    <w:qFormat/>
    <w:uiPriority w:val="0"/>
    <w:pPr>
      <w:ind w:firstLine="420" w:firstLineChars="200"/>
    </w:pPr>
  </w:style>
  <w:style w:type="table" w:styleId="35">
    <w:name w:val="Table Grid"/>
    <w:basedOn w:val="34"/>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bCs/>
    </w:rPr>
  </w:style>
  <w:style w:type="character" w:styleId="38">
    <w:name w:val="page number"/>
    <w:qFormat/>
    <w:uiPriority w:val="99"/>
  </w:style>
  <w:style w:type="character" w:styleId="39">
    <w:name w:val="FollowedHyperlink"/>
    <w:unhideWhenUsed/>
    <w:qFormat/>
    <w:uiPriority w:val="99"/>
    <w:rPr>
      <w:color w:val="800080"/>
      <w:u w:val="single"/>
    </w:rPr>
  </w:style>
  <w:style w:type="character" w:styleId="40">
    <w:name w:val="Hyperlink"/>
    <w:qFormat/>
    <w:uiPriority w:val="99"/>
    <w:rPr>
      <w:color w:val="0000FF"/>
      <w:u w:val="single"/>
    </w:rPr>
  </w:style>
  <w:style w:type="character" w:styleId="41">
    <w:name w:val="annotation reference"/>
    <w:unhideWhenUsed/>
    <w:qFormat/>
    <w:uiPriority w:val="99"/>
    <w:rPr>
      <w:sz w:val="21"/>
      <w:szCs w:val="21"/>
    </w:rPr>
  </w:style>
  <w:style w:type="character" w:customStyle="1" w:styleId="42">
    <w:name w:val="标题 3 字符"/>
    <w:link w:val="5"/>
    <w:semiHidden/>
    <w:qFormat/>
    <w:uiPriority w:val="9"/>
    <w:rPr>
      <w:b/>
      <w:bCs/>
      <w:kern w:val="2"/>
      <w:sz w:val="32"/>
      <w:szCs w:val="32"/>
    </w:rPr>
  </w:style>
  <w:style w:type="character" w:customStyle="1" w:styleId="43">
    <w:name w:val="标题 1 字符1"/>
    <w:link w:val="3"/>
    <w:qFormat/>
    <w:uiPriority w:val="0"/>
    <w:rPr>
      <w:b/>
      <w:bCs/>
      <w:kern w:val="44"/>
      <w:sz w:val="44"/>
      <w:szCs w:val="44"/>
    </w:rPr>
  </w:style>
  <w:style w:type="character" w:customStyle="1" w:styleId="44">
    <w:name w:val="批注主题 字符"/>
    <w:link w:val="31"/>
    <w:semiHidden/>
    <w:qFormat/>
    <w:uiPriority w:val="99"/>
    <w:rPr>
      <w:b/>
      <w:bCs/>
      <w:kern w:val="2"/>
      <w:sz w:val="21"/>
      <w:szCs w:val="24"/>
    </w:rPr>
  </w:style>
  <w:style w:type="character" w:customStyle="1" w:styleId="45">
    <w:name w:val="HTML 预设格式 字符"/>
    <w:link w:val="28"/>
    <w:qFormat/>
    <w:uiPriority w:val="0"/>
    <w:rPr>
      <w:rFonts w:ascii="宋体" w:hAnsi="宋体" w:cs="宋体"/>
      <w:sz w:val="24"/>
      <w:szCs w:val="24"/>
    </w:rPr>
  </w:style>
  <w:style w:type="character" w:customStyle="1" w:styleId="46">
    <w:name w:val="List Paragraph Char"/>
    <w:link w:val="47"/>
    <w:qFormat/>
    <w:locked/>
    <w:uiPriority w:val="34"/>
    <w:rPr>
      <w:kern w:val="2"/>
      <w:sz w:val="21"/>
      <w:szCs w:val="24"/>
    </w:rPr>
  </w:style>
  <w:style w:type="paragraph" w:customStyle="1" w:styleId="47">
    <w:name w:val="列出段落1"/>
    <w:basedOn w:val="1"/>
    <w:link w:val="46"/>
    <w:qFormat/>
    <w:uiPriority w:val="34"/>
    <w:pPr>
      <w:ind w:firstLine="420" w:firstLineChars="200"/>
    </w:pPr>
    <w:rPr>
      <w:lang w:val="zh-CN"/>
    </w:rPr>
  </w:style>
  <w:style w:type="character" w:customStyle="1" w:styleId="48">
    <w:name w:val="font41"/>
    <w:basedOn w:val="36"/>
    <w:qFormat/>
    <w:uiPriority w:val="0"/>
    <w:rPr>
      <w:rFonts w:hint="eastAsia" w:ascii="宋体" w:hAnsi="宋体" w:eastAsia="宋体" w:cs="宋体"/>
      <w:color w:val="000000"/>
      <w:sz w:val="18"/>
      <w:szCs w:val="18"/>
      <w:u w:val="none"/>
    </w:rPr>
  </w:style>
  <w:style w:type="character" w:customStyle="1" w:styleId="49">
    <w:name w:val="页眉 字符1"/>
    <w:link w:val="20"/>
    <w:qFormat/>
    <w:uiPriority w:val="0"/>
    <w:rPr>
      <w:rFonts w:ascii="Times New Roman" w:hAnsi="Times New Roman" w:eastAsia="宋体" w:cs="Times New Roman"/>
      <w:sz w:val="18"/>
      <w:szCs w:val="18"/>
    </w:rPr>
  </w:style>
  <w:style w:type="character" w:customStyle="1" w:styleId="50">
    <w:name w:val="纯文本 字符2"/>
    <w:link w:val="15"/>
    <w:qFormat/>
    <w:uiPriority w:val="0"/>
    <w:rPr>
      <w:rFonts w:ascii="宋体" w:hAnsi="Courier New" w:cs="Courier New"/>
      <w:szCs w:val="21"/>
    </w:rPr>
  </w:style>
  <w:style w:type="character" w:customStyle="1" w:styleId="51">
    <w:name w:val="批注引用1"/>
    <w:qFormat/>
    <w:uiPriority w:val="0"/>
    <w:rPr>
      <w:sz w:val="21"/>
      <w:szCs w:val="21"/>
    </w:rPr>
  </w:style>
  <w:style w:type="character" w:customStyle="1" w:styleId="52">
    <w:name w:val="批注框文本 字符"/>
    <w:qFormat/>
    <w:uiPriority w:val="99"/>
    <w:rPr>
      <w:rFonts w:ascii="Times New Roman" w:hAnsi="Times New Roman" w:eastAsia="宋体" w:cs="Times New Roman"/>
      <w:kern w:val="2"/>
      <w:sz w:val="18"/>
      <w:szCs w:val="18"/>
    </w:rPr>
  </w:style>
  <w:style w:type="character" w:customStyle="1" w:styleId="53">
    <w:name w:val="页眉 字符"/>
    <w:qFormat/>
    <w:uiPriority w:val="0"/>
    <w:rPr>
      <w:kern w:val="2"/>
      <w:sz w:val="18"/>
      <w:szCs w:val="18"/>
    </w:rPr>
  </w:style>
  <w:style w:type="character" w:customStyle="1" w:styleId="54">
    <w:name w:val="列表段落 字符2"/>
    <w:link w:val="55"/>
    <w:qFormat/>
    <w:uiPriority w:val="99"/>
    <w:rPr>
      <w:rFonts w:ascii="Calibri" w:hAnsi="Calibri"/>
      <w:kern w:val="2"/>
      <w:sz w:val="21"/>
      <w:szCs w:val="22"/>
    </w:rPr>
  </w:style>
  <w:style w:type="paragraph" w:styleId="55">
    <w:name w:val="List Paragraph"/>
    <w:basedOn w:val="1"/>
    <w:link w:val="54"/>
    <w:qFormat/>
    <w:uiPriority w:val="99"/>
    <w:pPr>
      <w:ind w:firstLine="420" w:firstLineChars="200"/>
    </w:pPr>
    <w:rPr>
      <w:rFonts w:ascii="Calibri" w:hAnsi="Calibri"/>
      <w:szCs w:val="22"/>
      <w:lang w:val="zh-CN"/>
    </w:rPr>
  </w:style>
  <w:style w:type="character" w:customStyle="1" w:styleId="56">
    <w:name w:val="列出段落 Char"/>
    <w:qFormat/>
    <w:uiPriority w:val="99"/>
  </w:style>
  <w:style w:type="character" w:customStyle="1" w:styleId="57">
    <w:name w:val="标题 1 字符"/>
    <w:qFormat/>
    <w:uiPriority w:val="0"/>
    <w:rPr>
      <w:b/>
      <w:bCs/>
      <w:kern w:val="44"/>
      <w:sz w:val="44"/>
      <w:szCs w:val="44"/>
    </w:rPr>
  </w:style>
  <w:style w:type="character" w:customStyle="1" w:styleId="58">
    <w:name w:val="批注框文本 字符1"/>
    <w:link w:val="17"/>
    <w:qFormat/>
    <w:uiPriority w:val="0"/>
    <w:rPr>
      <w:rFonts w:ascii="Times New Roman" w:hAnsi="Times New Roman" w:eastAsia="宋体" w:cs="Times New Roman"/>
      <w:sz w:val="18"/>
      <w:szCs w:val="18"/>
    </w:rPr>
  </w:style>
  <w:style w:type="character" w:customStyle="1" w:styleId="59">
    <w:name w:val="批注文字 字符1"/>
    <w:link w:val="8"/>
    <w:qFormat/>
    <w:uiPriority w:val="0"/>
    <w:rPr>
      <w:szCs w:val="24"/>
    </w:rPr>
  </w:style>
  <w:style w:type="character" w:customStyle="1" w:styleId="60">
    <w:name w:val="纯文本 字符1"/>
    <w:semiHidden/>
    <w:qFormat/>
    <w:uiPriority w:val="99"/>
    <w:rPr>
      <w:rFonts w:ascii="宋体" w:hAnsi="Courier New" w:cs="Courier New"/>
      <w:kern w:val="2"/>
      <w:sz w:val="21"/>
      <w:szCs w:val="21"/>
    </w:rPr>
  </w:style>
  <w:style w:type="character" w:customStyle="1" w:styleId="61">
    <w:name w:val="正文缩进 字符"/>
    <w:link w:val="2"/>
    <w:qFormat/>
    <w:uiPriority w:val="0"/>
    <w:rPr>
      <w:kern w:val="2"/>
      <w:sz w:val="24"/>
      <w:szCs w:val="24"/>
    </w:rPr>
  </w:style>
  <w:style w:type="character" w:customStyle="1" w:styleId="62">
    <w:name w:val="页脚 字符1"/>
    <w:link w:val="18"/>
    <w:qFormat/>
    <w:uiPriority w:val="99"/>
    <w:rPr>
      <w:rFonts w:ascii="Times New Roman" w:hAnsi="Times New Roman" w:eastAsia="宋体" w:cs="Times New Roman"/>
      <w:sz w:val="18"/>
      <w:szCs w:val="18"/>
    </w:rPr>
  </w:style>
  <w:style w:type="character" w:customStyle="1" w:styleId="63">
    <w:name w:val="批注文字 字符"/>
    <w:qFormat/>
    <w:uiPriority w:val="0"/>
  </w:style>
  <w:style w:type="character" w:customStyle="1" w:styleId="64">
    <w:name w:val="标题 2 字符1"/>
    <w:link w:val="4"/>
    <w:qFormat/>
    <w:uiPriority w:val="9"/>
    <w:rPr>
      <w:rFonts w:ascii="Arial" w:hAnsi="Arial" w:eastAsia="黑体"/>
      <w:b/>
      <w:bCs/>
      <w:kern w:val="2"/>
      <w:sz w:val="32"/>
      <w:szCs w:val="32"/>
    </w:rPr>
  </w:style>
  <w:style w:type="character" w:customStyle="1" w:styleId="65">
    <w:name w:val="纯文本 Char"/>
    <w:link w:val="66"/>
    <w:qFormat/>
    <w:uiPriority w:val="0"/>
    <w:rPr>
      <w:rFonts w:ascii="宋体" w:hAnsi="Courier New" w:eastAsia="宋体" w:cs="Courier New"/>
      <w:szCs w:val="21"/>
    </w:rPr>
  </w:style>
  <w:style w:type="paragraph" w:customStyle="1" w:styleId="66">
    <w:name w:val="纯文本1"/>
    <w:basedOn w:val="1"/>
    <w:link w:val="65"/>
    <w:qFormat/>
    <w:uiPriority w:val="0"/>
    <w:rPr>
      <w:rFonts w:ascii="宋体" w:hAnsi="Courier New"/>
      <w:kern w:val="0"/>
      <w:sz w:val="20"/>
      <w:szCs w:val="21"/>
      <w:lang w:val="zh-CN"/>
    </w:rPr>
  </w:style>
  <w:style w:type="character" w:customStyle="1" w:styleId="67">
    <w:name w:val="纯文本 Char1"/>
    <w:qFormat/>
    <w:uiPriority w:val="0"/>
    <w:rPr>
      <w:rFonts w:ascii="宋体" w:hAnsi="Courier New" w:eastAsia="宋体" w:cs="Courier New"/>
      <w:szCs w:val="21"/>
    </w:rPr>
  </w:style>
  <w:style w:type="character" w:customStyle="1" w:styleId="68">
    <w:name w:val="font21"/>
    <w:qFormat/>
    <w:uiPriority w:val="0"/>
    <w:rPr>
      <w:rFonts w:hint="default" w:ascii="Times New Roman" w:hAnsi="Times New Roman" w:cs="Times New Roman"/>
      <w:color w:val="000000"/>
      <w:sz w:val="18"/>
      <w:szCs w:val="18"/>
      <w:u w:val="none"/>
    </w:rPr>
  </w:style>
  <w:style w:type="character" w:customStyle="1" w:styleId="69">
    <w:name w:val="页脚 字符"/>
    <w:qFormat/>
    <w:uiPriority w:val="99"/>
    <w:rPr>
      <w:kern w:val="2"/>
      <w:sz w:val="18"/>
      <w:szCs w:val="18"/>
    </w:rPr>
  </w:style>
  <w:style w:type="character" w:customStyle="1" w:styleId="70">
    <w:name w:val="文档结构图 字符"/>
    <w:link w:val="7"/>
    <w:qFormat/>
    <w:uiPriority w:val="0"/>
    <w:rPr>
      <w:kern w:val="2"/>
      <w:sz w:val="21"/>
      <w:szCs w:val="24"/>
      <w:shd w:val="clear" w:color="auto" w:fill="000080"/>
    </w:rPr>
  </w:style>
  <w:style w:type="character" w:customStyle="1" w:styleId="71">
    <w:name w:val="列表段落 字符1"/>
    <w:qFormat/>
    <w:uiPriority w:val="99"/>
  </w:style>
  <w:style w:type="character" w:customStyle="1" w:styleId="72">
    <w:name w:val="纯文本 字符"/>
    <w:qFormat/>
    <w:uiPriority w:val="0"/>
    <w:rPr>
      <w:rFonts w:ascii="宋体" w:hAnsi="Courier New"/>
      <w:szCs w:val="21"/>
    </w:rPr>
  </w:style>
  <w:style w:type="character" w:customStyle="1" w:styleId="73">
    <w:name w:val="列表段落 字符"/>
    <w:qFormat/>
    <w:uiPriority w:val="34"/>
    <w:rPr>
      <w:rFonts w:ascii="Calibri" w:hAnsi="Calibri"/>
      <w:kern w:val="2"/>
      <w:sz w:val="21"/>
      <w:szCs w:val="22"/>
    </w:rPr>
  </w:style>
  <w:style w:type="character" w:customStyle="1" w:styleId="74">
    <w:name w:val="标题 2 字符"/>
    <w:qFormat/>
    <w:uiPriority w:val="0"/>
    <w:rPr>
      <w:rFonts w:ascii="Arial" w:hAnsi="Arial" w:eastAsia="黑体"/>
      <w:b/>
      <w:bCs/>
      <w:kern w:val="2"/>
      <w:sz w:val="32"/>
      <w:szCs w:val="32"/>
    </w:rPr>
  </w:style>
  <w:style w:type="character" w:customStyle="1" w:styleId="75">
    <w:name w:val="无间隔 字符"/>
    <w:link w:val="76"/>
    <w:qFormat/>
    <w:uiPriority w:val="1"/>
    <w:rPr>
      <w:rFonts w:ascii="Calibri" w:hAnsi="Calibri"/>
      <w:kern w:val="2"/>
      <w:sz w:val="21"/>
      <w:szCs w:val="22"/>
      <w:lang w:val="en-US" w:eastAsia="zh-CN" w:bidi="ar-SA"/>
    </w:rPr>
  </w:style>
  <w:style w:type="paragraph" w:styleId="76">
    <w:name w:val="No Spacing"/>
    <w:link w:val="75"/>
    <w:qFormat/>
    <w:uiPriority w:val="1"/>
    <w:pPr>
      <w:widowControl w:val="0"/>
      <w:jc w:val="both"/>
    </w:pPr>
    <w:rPr>
      <w:rFonts w:ascii="Calibri" w:hAnsi="Calibri" w:eastAsia="宋体" w:cs="Times New Roman"/>
      <w:kern w:val="2"/>
      <w:sz w:val="21"/>
      <w:szCs w:val="22"/>
      <w:lang w:val="en-US" w:eastAsia="zh-CN" w:bidi="ar-SA"/>
    </w:rPr>
  </w:style>
  <w:style w:type="paragraph" w:customStyle="1" w:styleId="77">
    <w:name w:val="xl76"/>
    <w:basedOn w:val="1"/>
    <w:qFormat/>
    <w:uiPriority w:val="0"/>
    <w:pPr>
      <w:widowControl/>
      <w:pBdr>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4"/>
    </w:rPr>
  </w:style>
  <w:style w:type="paragraph" w:customStyle="1" w:styleId="7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80">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81">
    <w:name w:val="列表段落1"/>
    <w:basedOn w:val="1"/>
    <w:qFormat/>
    <w:uiPriority w:val="0"/>
    <w:pPr>
      <w:ind w:firstLine="420" w:firstLineChars="200"/>
    </w:pPr>
  </w:style>
  <w:style w:type="paragraph" w:customStyle="1" w:styleId="8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D8D8D8"/>
      <w:spacing w:before="100" w:beforeAutospacing="1" w:after="100" w:afterAutospacing="1"/>
      <w:jc w:val="center"/>
    </w:pPr>
    <w:rPr>
      <w:rFonts w:ascii="宋体" w:hAnsi="宋体" w:cs="宋体"/>
      <w:b/>
      <w:bCs/>
      <w:kern w:val="0"/>
      <w:sz w:val="24"/>
    </w:rPr>
  </w:style>
  <w:style w:type="paragraph" w:customStyle="1" w:styleId="83">
    <w:name w:val="xl7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18"/>
      <w:szCs w:val="18"/>
    </w:rPr>
  </w:style>
  <w:style w:type="paragraph" w:customStyle="1" w:styleId="84">
    <w:name w:val="xl75"/>
    <w:basedOn w:val="1"/>
    <w:qFormat/>
    <w:uiPriority w:val="0"/>
    <w:pPr>
      <w:widowControl/>
      <w:pBdr>
        <w:top w:val="single" w:color="auto" w:sz="4" w:space="0"/>
        <w:right w:val="single" w:color="000000" w:sz="4" w:space="0"/>
      </w:pBdr>
      <w:shd w:val="clear" w:color="000000" w:fill="FFFFFF"/>
      <w:spacing w:before="100" w:beforeAutospacing="1" w:after="100" w:afterAutospacing="1"/>
      <w:jc w:val="center"/>
    </w:pPr>
    <w:rPr>
      <w:rFonts w:ascii="宋体" w:hAnsi="宋体" w:cs="宋体"/>
      <w:kern w:val="0"/>
      <w:sz w:val="24"/>
    </w:rPr>
  </w:style>
  <w:style w:type="paragraph" w:customStyle="1" w:styleId="85">
    <w:name w:val="font6"/>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6">
    <w:name w:val="xl80"/>
    <w:basedOn w:val="1"/>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4"/>
    </w:rPr>
  </w:style>
  <w:style w:type="paragraph" w:customStyle="1" w:styleId="87">
    <w:name w:val="xl79"/>
    <w:basedOn w:val="1"/>
    <w:qFormat/>
    <w:uiPriority w:val="0"/>
    <w:pPr>
      <w:widowControl/>
      <w:pBdr>
        <w:top w:val="single" w:color="auto" w:sz="4" w:space="0"/>
        <w:left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4"/>
    </w:rPr>
  </w:style>
  <w:style w:type="paragraph" w:customStyle="1" w:styleId="88">
    <w:name w:val="xl6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89">
    <w:name w:val="xl6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90">
    <w:name w:val="_Style 2"/>
    <w:basedOn w:val="1"/>
    <w:qFormat/>
    <w:uiPriority w:val="34"/>
    <w:pPr>
      <w:ind w:firstLine="420" w:firstLineChars="200"/>
    </w:pPr>
    <w:rPr>
      <w:rFonts w:ascii="Calibri" w:hAnsi="Calibri"/>
      <w:szCs w:val="22"/>
    </w:rPr>
  </w:style>
  <w:style w:type="paragraph" w:customStyle="1" w:styleId="91">
    <w:name w:val="xl82"/>
    <w:basedOn w:val="1"/>
    <w:qFormat/>
    <w:uiPriority w:val="0"/>
    <w:pPr>
      <w:widowControl/>
      <w:pBdr>
        <w:top w:val="single" w:color="000000" w:sz="4" w:space="0"/>
        <w:bottom w:val="single" w:color="auto" w:sz="4" w:space="0"/>
      </w:pBdr>
      <w:shd w:val="clear" w:color="000000" w:fill="D8D8D8"/>
      <w:spacing w:before="100" w:beforeAutospacing="1" w:after="100" w:afterAutospacing="1"/>
      <w:jc w:val="left"/>
    </w:pPr>
    <w:rPr>
      <w:rFonts w:ascii="宋体" w:hAnsi="宋体" w:cs="宋体"/>
      <w:b/>
      <w:bCs/>
      <w:color w:val="000000"/>
      <w:kern w:val="0"/>
      <w:sz w:val="18"/>
      <w:szCs w:val="18"/>
    </w:rPr>
  </w:style>
  <w:style w:type="paragraph" w:customStyle="1" w:styleId="92">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93">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94">
    <w:name w:val="xl77"/>
    <w:basedOn w:val="1"/>
    <w:qFormat/>
    <w:uiPriority w:val="0"/>
    <w:pPr>
      <w:widowControl/>
      <w:pBdr>
        <w:top w:val="single" w:color="auto" w:sz="4" w:space="0"/>
        <w:left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4"/>
    </w:rPr>
  </w:style>
  <w:style w:type="paragraph" w:customStyle="1" w:styleId="95">
    <w:name w:val="xl78"/>
    <w:basedOn w:val="1"/>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4"/>
    </w:rPr>
  </w:style>
  <w:style w:type="paragraph" w:customStyle="1" w:styleId="96">
    <w:name w:val="xl87"/>
    <w:basedOn w:val="1"/>
    <w:qFormat/>
    <w:uiPriority w:val="0"/>
    <w:pPr>
      <w:widowControl/>
      <w:pBdr>
        <w:top w:val="single" w:color="auto" w:sz="4" w:space="0"/>
        <w:bottom w:val="single" w:color="auto" w:sz="4" w:space="0"/>
        <w:right w:val="single" w:color="auto" w:sz="4" w:space="0"/>
      </w:pBdr>
      <w:shd w:val="clear" w:color="000000" w:fill="D8D8D8"/>
      <w:spacing w:before="100" w:beforeAutospacing="1" w:after="100" w:afterAutospacing="1"/>
      <w:jc w:val="left"/>
    </w:pPr>
    <w:rPr>
      <w:rFonts w:ascii="宋体" w:hAnsi="宋体" w:cs="宋体"/>
      <w:b/>
      <w:bCs/>
      <w:color w:val="000000"/>
      <w:kern w:val="0"/>
      <w:sz w:val="18"/>
      <w:szCs w:val="18"/>
    </w:rPr>
  </w:style>
  <w:style w:type="paragraph" w:customStyle="1" w:styleId="97">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D8D8D8"/>
      <w:spacing w:before="100" w:beforeAutospacing="1" w:after="100" w:afterAutospacing="1"/>
      <w:jc w:val="center"/>
    </w:pPr>
    <w:rPr>
      <w:rFonts w:ascii="宋体" w:hAnsi="宋体" w:cs="宋体"/>
      <w:kern w:val="0"/>
      <w:sz w:val="24"/>
    </w:rPr>
  </w:style>
  <w:style w:type="paragraph" w:customStyle="1" w:styleId="98">
    <w:name w:val="正文_0"/>
    <w:qFormat/>
    <w:uiPriority w:val="0"/>
    <w:pPr>
      <w:widowControl w:val="0"/>
      <w:jc w:val="both"/>
    </w:pPr>
    <w:rPr>
      <w:rFonts w:ascii="Times New Roman" w:hAnsi="Times New Roman" w:eastAsia="宋体" w:cs="Times New Roman"/>
      <w:lang w:val="en-US" w:eastAsia="zh-CN" w:bidi="ar-SA"/>
    </w:rPr>
  </w:style>
  <w:style w:type="paragraph" w:customStyle="1" w:styleId="99">
    <w:name w:val="xl83"/>
    <w:basedOn w:val="1"/>
    <w:qFormat/>
    <w:uiPriority w:val="0"/>
    <w:pPr>
      <w:widowControl/>
      <w:pBdr>
        <w:top w:val="single" w:color="000000" w:sz="4" w:space="0"/>
        <w:bottom w:val="single" w:color="auto" w:sz="4" w:space="0"/>
        <w:right w:val="single" w:color="auto" w:sz="4" w:space="0"/>
      </w:pBdr>
      <w:shd w:val="clear" w:color="000000" w:fill="D8D8D8"/>
      <w:spacing w:before="100" w:beforeAutospacing="1" w:after="100" w:afterAutospacing="1"/>
      <w:jc w:val="left"/>
    </w:pPr>
    <w:rPr>
      <w:rFonts w:ascii="宋体" w:hAnsi="宋体" w:cs="宋体"/>
      <w:b/>
      <w:bCs/>
      <w:color w:val="000000"/>
      <w:kern w:val="0"/>
      <w:sz w:val="18"/>
      <w:szCs w:val="18"/>
    </w:rPr>
  </w:style>
  <w:style w:type="paragraph" w:customStyle="1" w:styleId="100">
    <w:name w:val="xl72"/>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18"/>
      <w:szCs w:val="18"/>
    </w:rPr>
  </w:style>
  <w:style w:type="paragraph" w:customStyle="1" w:styleId="101">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10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3">
    <w:name w:val="xl86"/>
    <w:basedOn w:val="1"/>
    <w:qFormat/>
    <w:uiPriority w:val="0"/>
    <w:pPr>
      <w:widowControl/>
      <w:pBdr>
        <w:top w:val="single" w:color="auto" w:sz="4" w:space="0"/>
        <w:bottom w:val="single" w:color="auto" w:sz="4" w:space="0"/>
      </w:pBdr>
      <w:shd w:val="clear" w:color="000000" w:fill="D8D8D8"/>
      <w:spacing w:before="100" w:beforeAutospacing="1" w:after="100" w:afterAutospacing="1"/>
      <w:jc w:val="left"/>
    </w:pPr>
    <w:rPr>
      <w:rFonts w:ascii="宋体" w:hAnsi="宋体" w:cs="宋体"/>
      <w:b/>
      <w:bCs/>
      <w:color w:val="000000"/>
      <w:kern w:val="0"/>
      <w:sz w:val="18"/>
      <w:szCs w:val="18"/>
    </w:rPr>
  </w:style>
  <w:style w:type="paragraph" w:customStyle="1" w:styleId="104">
    <w:name w:val="xl73"/>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18"/>
      <w:szCs w:val="18"/>
    </w:rPr>
  </w:style>
  <w:style w:type="paragraph" w:customStyle="1" w:styleId="10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06">
    <w:name w:val="xl68"/>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107">
    <w:name w:val="TOC 标题1"/>
    <w:basedOn w:val="3"/>
    <w:next w:val="1"/>
    <w:qFormat/>
    <w:uiPriority w:val="39"/>
    <w:pPr>
      <w:widowControl/>
      <w:spacing w:before="240" w:after="0" w:line="259" w:lineRule="auto"/>
      <w:jc w:val="left"/>
      <w:outlineLvl w:val="9"/>
    </w:pPr>
    <w:rPr>
      <w:rFonts w:ascii="等线 Light" w:hAnsi="等线 Light" w:eastAsia="等线 Light"/>
      <w:b w:val="0"/>
      <w:bCs w:val="0"/>
      <w:color w:val="2E74B5"/>
      <w:kern w:val="0"/>
      <w:sz w:val="32"/>
      <w:szCs w:val="32"/>
    </w:rPr>
  </w:style>
  <w:style w:type="paragraph" w:customStyle="1" w:styleId="108">
    <w:name w:val="xl84"/>
    <w:basedOn w:val="1"/>
    <w:qFormat/>
    <w:uiPriority w:val="0"/>
    <w:pPr>
      <w:widowControl/>
      <w:pBdr>
        <w:top w:val="single" w:color="auto" w:sz="4" w:space="0"/>
        <w:bottom w:val="single" w:color="auto" w:sz="4" w:space="0"/>
      </w:pBdr>
      <w:shd w:val="clear" w:color="000000" w:fill="D8D8D8"/>
      <w:spacing w:before="100" w:beforeAutospacing="1" w:after="100" w:afterAutospacing="1"/>
      <w:jc w:val="left"/>
    </w:pPr>
    <w:rPr>
      <w:rFonts w:ascii="宋体" w:hAnsi="宋体" w:cs="宋体"/>
      <w:b/>
      <w:bCs/>
      <w:color w:val="000000"/>
      <w:kern w:val="0"/>
      <w:sz w:val="18"/>
      <w:szCs w:val="18"/>
    </w:rPr>
  </w:style>
  <w:style w:type="paragraph" w:customStyle="1" w:styleId="109">
    <w:name w:val="xl85"/>
    <w:basedOn w:val="1"/>
    <w:qFormat/>
    <w:uiPriority w:val="0"/>
    <w:pPr>
      <w:widowControl/>
      <w:pBdr>
        <w:top w:val="single" w:color="auto" w:sz="4" w:space="0"/>
        <w:bottom w:val="single" w:color="auto" w:sz="4" w:space="0"/>
        <w:right w:val="single" w:color="auto" w:sz="4" w:space="0"/>
      </w:pBdr>
      <w:shd w:val="clear" w:color="000000" w:fill="D8D8D8"/>
      <w:spacing w:before="100" w:beforeAutospacing="1" w:after="100" w:afterAutospacing="1"/>
      <w:jc w:val="left"/>
    </w:pPr>
    <w:rPr>
      <w:rFonts w:ascii="宋体" w:hAnsi="宋体" w:cs="宋体"/>
      <w:b/>
      <w:bCs/>
      <w:color w:val="000000"/>
      <w:kern w:val="0"/>
      <w:sz w:val="18"/>
      <w:szCs w:val="18"/>
    </w:rPr>
  </w:style>
  <w:style w:type="paragraph" w:customStyle="1" w:styleId="110">
    <w:name w:val="表格文字"/>
    <w:basedOn w:val="1"/>
    <w:qFormat/>
    <w:uiPriority w:val="0"/>
    <w:pPr>
      <w:spacing w:before="25" w:after="25"/>
      <w:jc w:val="left"/>
    </w:pPr>
    <w:rPr>
      <w:rFonts w:ascii="Calibri" w:hAnsi="Calibri"/>
      <w:spacing w:val="10"/>
      <w:kern w:val="0"/>
      <w:sz w:val="24"/>
      <w:szCs w:val="22"/>
    </w:rPr>
  </w:style>
  <w:style w:type="character" w:customStyle="1" w:styleId="111">
    <w:name w:val="标题 字符"/>
    <w:link w:val="30"/>
    <w:qFormat/>
    <w:uiPriority w:val="99"/>
    <w:rPr>
      <w:rFonts w:ascii="Arial" w:hAnsi="Arial" w:cs="Arial"/>
      <w:b/>
      <w:bCs/>
      <w:kern w:val="2"/>
      <w:sz w:val="32"/>
      <w:szCs w:val="32"/>
    </w:rPr>
  </w:style>
  <w:style w:type="character" w:customStyle="1" w:styleId="112">
    <w:name w:val="纯文本 Char2"/>
    <w:qFormat/>
    <w:uiPriority w:val="0"/>
    <w:rPr>
      <w:rFonts w:ascii="宋体" w:hAnsi="Courier New" w:cs="Courier New"/>
      <w:szCs w:val="21"/>
    </w:rPr>
  </w:style>
  <w:style w:type="character" w:customStyle="1" w:styleId="113">
    <w:name w:val="标题 2 Char"/>
    <w:qFormat/>
    <w:uiPriority w:val="9"/>
    <w:rPr>
      <w:rFonts w:ascii="Arial" w:hAnsi="Arial" w:eastAsia="黑体"/>
      <w:b/>
      <w:bCs/>
      <w:kern w:val="2"/>
      <w:sz w:val="32"/>
      <w:szCs w:val="32"/>
    </w:rPr>
  </w:style>
  <w:style w:type="character" w:customStyle="1" w:styleId="114">
    <w:name w:val="font61"/>
    <w:basedOn w:val="36"/>
    <w:qFormat/>
    <w:uiPriority w:val="0"/>
    <w:rPr>
      <w:rFonts w:hint="eastAsia" w:ascii="宋体" w:hAnsi="宋体" w:eastAsia="宋体" w:cs="宋体"/>
      <w:color w:val="000000"/>
      <w:sz w:val="20"/>
      <w:szCs w:val="20"/>
      <w:u w:val="none"/>
    </w:rPr>
  </w:style>
  <w:style w:type="character" w:customStyle="1" w:styleId="115">
    <w:name w:val="font11"/>
    <w:basedOn w:val="36"/>
    <w:qFormat/>
    <w:uiPriority w:val="0"/>
    <w:rPr>
      <w:rFonts w:hint="default" w:ascii="Arial" w:hAnsi="Arial" w:cs="Arial"/>
      <w:color w:val="000000"/>
      <w:sz w:val="20"/>
      <w:szCs w:val="20"/>
      <w:u w:val="none"/>
    </w:rPr>
  </w:style>
  <w:style w:type="character" w:customStyle="1" w:styleId="116">
    <w:name w:val="正文文本 字符"/>
    <w:basedOn w:val="36"/>
    <w:link w:val="9"/>
    <w:qFormat/>
    <w:uiPriority w:val="0"/>
    <w:rPr>
      <w:szCs w:val="22"/>
    </w:rPr>
  </w:style>
  <w:style w:type="paragraph" w:customStyle="1" w:styleId="117">
    <w:name w:val="_Style 109"/>
    <w:basedOn w:val="1"/>
    <w:next w:val="55"/>
    <w:qFormat/>
    <w:uiPriority w:val="34"/>
    <w:pPr>
      <w:ind w:firstLine="420" w:firstLineChars="200"/>
    </w:pPr>
  </w:style>
  <w:style w:type="character" w:customStyle="1" w:styleId="118">
    <w:name w:val="普通(网站) 字符"/>
    <w:link w:val="29"/>
    <w:qFormat/>
    <w:uiPriority w:val="99"/>
    <w:rPr>
      <w:rFonts w:ascii="宋体" w:hAnsi="宋体" w:cs="宋体"/>
      <w:sz w:val="24"/>
      <w:szCs w:val="24"/>
    </w:rPr>
  </w:style>
  <w:style w:type="paragraph" w:customStyle="1" w:styleId="119">
    <w:name w:val="Normal_0"/>
    <w:qFormat/>
    <w:uiPriority w:val="0"/>
    <w:pPr>
      <w:spacing w:before="120" w:after="240"/>
      <w:jc w:val="both"/>
    </w:pPr>
    <w:rPr>
      <w:rFonts w:ascii="Calibri" w:hAnsi="Calibri" w:eastAsia="Calibri" w:cs="Times New Roman"/>
      <w:sz w:val="22"/>
      <w:szCs w:val="22"/>
      <w:lang w:val="ru-RU" w:eastAsia="en-US" w:bidi="ar-SA"/>
    </w:rPr>
  </w:style>
  <w:style w:type="paragraph" w:customStyle="1" w:styleId="120">
    <w:name w:val="Normal_1"/>
    <w:qFormat/>
    <w:uiPriority w:val="0"/>
    <w:pPr>
      <w:spacing w:before="120" w:after="240"/>
      <w:jc w:val="both"/>
    </w:pPr>
    <w:rPr>
      <w:rFonts w:ascii="Calibri" w:hAnsi="Calibri" w:eastAsia="Calibri" w:cs="Times New Roman"/>
      <w:sz w:val="22"/>
      <w:szCs w:val="22"/>
      <w:lang w:val="ru-RU" w:eastAsia="en-US" w:bidi="ar-SA"/>
    </w:rPr>
  </w:style>
  <w:style w:type="paragraph" w:customStyle="1" w:styleId="121">
    <w:name w:val="*正文"/>
    <w:basedOn w:val="1"/>
    <w:qFormat/>
    <w:uiPriority w:val="0"/>
    <w:pPr>
      <w:widowControl/>
      <w:spacing w:line="360" w:lineRule="auto"/>
      <w:ind w:firstLine="200" w:firstLineChars="200"/>
      <w:jc w:val="left"/>
    </w:pPr>
    <w:rPr>
      <w:rFonts w:ascii="仿宋_GB2312" w:hAnsi="Calibri"/>
      <w:sz w:val="24"/>
      <w:szCs w:val="28"/>
    </w:rPr>
  </w:style>
  <w:style w:type="character" w:customStyle="1" w:styleId="122">
    <w:name w:val="NormalCharacter"/>
    <w:semiHidden/>
    <w:qFormat/>
    <w:uiPriority w:val="0"/>
    <w:rPr>
      <w:rFonts w:ascii="Times New Roman" w:hAnsi="Times New Roman"/>
      <w:kern w:val="2"/>
      <w:sz w:val="21"/>
      <w:szCs w:val="24"/>
      <w:lang w:val="en-US" w:eastAsia="zh-CN" w:bidi="ar-SA"/>
    </w:rPr>
  </w:style>
  <w:style w:type="paragraph" w:customStyle="1" w:styleId="123">
    <w:name w:val="修订1"/>
    <w:hidden/>
    <w:semiHidden/>
    <w:qFormat/>
    <w:uiPriority w:val="99"/>
    <w:rPr>
      <w:rFonts w:ascii="Times New Roman" w:hAnsi="Times New Roman" w:eastAsia="宋体" w:cs="Times New Roman"/>
      <w:kern w:val="2"/>
      <w:sz w:val="21"/>
      <w:szCs w:val="24"/>
      <w:lang w:val="en-US" w:eastAsia="zh-CN" w:bidi="ar-SA"/>
    </w:rPr>
  </w:style>
  <w:style w:type="table" w:customStyle="1" w:styleId="124">
    <w:name w:val="网格型1"/>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5">
    <w:name w:val="Table Paragraph"/>
    <w:basedOn w:val="1"/>
    <w:qFormat/>
    <w:uiPriority w:val="1"/>
    <w:pPr>
      <w:spacing w:before="80"/>
      <w:ind w:left="464"/>
      <w:jc w:val="center"/>
    </w:pPr>
    <w:rPr>
      <w:rFonts w:ascii="宋体" w:hAnsi="宋体" w:cs="宋体"/>
      <w:lang w:val="zh-CN" w:bidi="zh-CN"/>
    </w:rPr>
  </w:style>
  <w:style w:type="paragraph" w:customStyle="1" w:styleId="126">
    <w:name w:val="列表段落2"/>
    <w:basedOn w:val="1"/>
    <w:autoRedefine/>
    <w:qFormat/>
    <w:uiPriority w:val="99"/>
    <w:pPr>
      <w:ind w:firstLine="420" w:firstLineChars="200"/>
    </w:pPr>
  </w:style>
  <w:style w:type="paragraph" w:customStyle="1" w:styleId="127">
    <w:name w:val="列表段落4"/>
    <w:basedOn w:val="1"/>
    <w:autoRedefine/>
    <w:qFormat/>
    <w:uiPriority w:val="99"/>
    <w:pPr>
      <w:ind w:firstLine="420" w:firstLineChars="200"/>
    </w:pPr>
  </w:style>
  <w:style w:type="paragraph" w:customStyle="1" w:styleId="128">
    <w:name w:val="列表段落6"/>
    <w:basedOn w:val="1"/>
    <w:autoRedefine/>
    <w:qFormat/>
    <w:uiPriority w:val="99"/>
    <w:pPr>
      <w:ind w:firstLine="420" w:firstLineChars="200"/>
    </w:pPr>
  </w:style>
  <w:style w:type="paragraph" w:customStyle="1" w:styleId="129">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customStyle="1" w:styleId="130">
    <w:name w:val="USE 1"/>
    <w:basedOn w:val="1"/>
    <w:qFormat/>
    <w:uiPriority w:val="0"/>
    <w:pPr>
      <w:spacing w:line="200" w:lineRule="atLeast"/>
      <w:jc w:val="left"/>
    </w:pPr>
    <w:rPr>
      <w:rFonts w:ascii="宋体" w:hAnsi="宋体"/>
      <w:b/>
      <w:sz w:val="24"/>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21EA8B12-E146-4231-8FDE-7A93B01B200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2021</Words>
  <Characters>2120</Characters>
  <Lines>35</Lines>
  <Paragraphs>9</Paragraphs>
  <TotalTime>5</TotalTime>
  <ScaleCrop>false</ScaleCrop>
  <LinksUpToDate>false</LinksUpToDate>
  <CharactersWithSpaces>2137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2025-08-26T17:31:00Z</dcterms:created>
  <dc:creator>Administrator</dc:creator>
  <cp:lastModifiedBy>水滴</cp:lastModifiedBy>
  <dcterms:modified xsi:type="dcterms:W3CDTF">2025-09-09T12:50:52Z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BC6049392C81DA8DDF42BE68B89B256A_43</vt:lpwstr>
  </property>
  <property fmtid="{D5CDD505-2E9C-101B-9397-08002B2CF9AE}" pid="4" name="KSOTemplateDocerSaveRecord">
    <vt:lpwstr>eyJoZGlkIjoiODk3YTdjN2FjMzM0MTFhYzgyOGFlYjJiOTBlNzNkY2QiLCJ1c2VySWQiOiIxNzA1OTM4MTMxIn0=</vt:lpwstr>
  </property>
</Properties>
</file>