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5FB1">
      <w:pPr>
        <w:jc w:val="center"/>
        <w:rPr>
          <w:b/>
          <w:sz w:val="32"/>
          <w:szCs w:val="32"/>
        </w:rPr>
      </w:pPr>
      <w:r>
        <w:rPr>
          <w:rFonts w:hint="eastAsia"/>
          <w:b/>
          <w:sz w:val="32"/>
          <w:szCs w:val="32"/>
        </w:rPr>
        <w:t>仿真高性能工作站采购</w:t>
      </w:r>
    </w:p>
    <w:p w14:paraId="1367EF08">
      <w:pPr>
        <w:jc w:val="center"/>
        <w:rPr>
          <w:b/>
          <w:sz w:val="32"/>
          <w:szCs w:val="32"/>
        </w:rPr>
      </w:pPr>
      <w:r>
        <w:rPr>
          <w:rFonts w:hint="eastAsia"/>
          <w:b/>
          <w:sz w:val="32"/>
          <w:szCs w:val="32"/>
        </w:rPr>
        <w:t>需求文件</w:t>
      </w:r>
    </w:p>
    <w:p w14:paraId="4B733095">
      <w:pPr>
        <w:jc w:val="center"/>
        <w:rPr>
          <w:b/>
          <w:sz w:val="32"/>
          <w:szCs w:val="32"/>
        </w:rPr>
      </w:pPr>
    </w:p>
    <w:p w14:paraId="3B791D76">
      <w:pPr>
        <w:rPr>
          <w:rFonts w:ascii="仿宋" w:hAnsi="仿宋" w:eastAsia="仿宋"/>
          <w:sz w:val="28"/>
          <w:szCs w:val="28"/>
        </w:rPr>
      </w:pPr>
      <w:r>
        <w:rPr>
          <w:rFonts w:hint="eastAsia"/>
          <w:b/>
          <w:sz w:val="32"/>
          <w:szCs w:val="32"/>
        </w:rPr>
        <w:t xml:space="preserve"> </w:t>
      </w:r>
      <w:r>
        <w:rPr>
          <w:b/>
          <w:sz w:val="32"/>
          <w:szCs w:val="32"/>
        </w:rPr>
        <w:t xml:space="preserve"> </w:t>
      </w:r>
      <w:r>
        <w:rPr>
          <w:rFonts w:ascii="仿宋" w:hAnsi="仿宋" w:eastAsia="仿宋"/>
          <w:sz w:val="28"/>
          <w:szCs w:val="28"/>
        </w:rPr>
        <w:t xml:space="preserve">  </w:t>
      </w:r>
      <w:r>
        <w:rPr>
          <w:rFonts w:hint="eastAsia" w:ascii="仿宋" w:hAnsi="仿宋" w:eastAsia="仿宋"/>
          <w:sz w:val="28"/>
          <w:szCs w:val="28"/>
        </w:rPr>
        <w:t>为了满足科研及教学需求，现需要采购</w:t>
      </w:r>
      <w:r>
        <w:rPr>
          <w:rFonts w:ascii="仿宋" w:hAnsi="仿宋" w:eastAsia="仿宋"/>
          <w:sz w:val="28"/>
          <w:szCs w:val="28"/>
        </w:rPr>
        <w:t>1</w:t>
      </w:r>
      <w:r>
        <w:rPr>
          <w:rFonts w:hint="eastAsia" w:ascii="仿宋" w:hAnsi="仿宋" w:eastAsia="仿宋"/>
          <w:sz w:val="28"/>
          <w:szCs w:val="28"/>
        </w:rPr>
        <w:t>台高性能工作站，预算总价为</w:t>
      </w:r>
      <w:r>
        <w:rPr>
          <w:rFonts w:hint="eastAsia" w:ascii="仿宋" w:hAnsi="仿宋" w:eastAsia="仿宋"/>
          <w:sz w:val="28"/>
          <w:szCs w:val="28"/>
          <w:lang w:val="en-US" w:eastAsia="zh-CN"/>
        </w:rPr>
        <w:t>99800</w:t>
      </w:r>
      <w:r>
        <w:rPr>
          <w:rFonts w:hint="eastAsia" w:ascii="仿宋" w:hAnsi="仿宋" w:eastAsia="仿宋"/>
          <w:sz w:val="28"/>
          <w:szCs w:val="28"/>
        </w:rPr>
        <w:t>元，以下为设备需求文件：</w:t>
      </w:r>
    </w:p>
    <w:tbl>
      <w:tblPr>
        <w:tblStyle w:val="8"/>
        <w:tblW w:w="9073"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34"/>
        <w:gridCol w:w="4111"/>
        <w:gridCol w:w="992"/>
        <w:gridCol w:w="567"/>
        <w:gridCol w:w="567"/>
        <w:gridCol w:w="992"/>
      </w:tblGrid>
      <w:tr w14:paraId="3AB73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10" w:type="dxa"/>
            <w:vAlign w:val="center"/>
          </w:tcPr>
          <w:p w14:paraId="0C30222E">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1134" w:type="dxa"/>
            <w:vAlign w:val="center"/>
          </w:tcPr>
          <w:p w14:paraId="2D9BF03D">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w:t>
            </w:r>
          </w:p>
          <w:p w14:paraId="525C3079">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名称</w:t>
            </w:r>
          </w:p>
        </w:tc>
        <w:tc>
          <w:tcPr>
            <w:tcW w:w="4111" w:type="dxa"/>
            <w:vAlign w:val="center"/>
          </w:tcPr>
          <w:p w14:paraId="35BC6368">
            <w:pPr>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992" w:type="dxa"/>
            <w:vAlign w:val="center"/>
          </w:tcPr>
          <w:p w14:paraId="173E5145">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w:t>
            </w:r>
          </w:p>
          <w:p w14:paraId="4CC0784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单价（元）</w:t>
            </w:r>
          </w:p>
        </w:tc>
        <w:tc>
          <w:tcPr>
            <w:tcW w:w="567" w:type="dxa"/>
            <w:vAlign w:val="center"/>
          </w:tcPr>
          <w:p w14:paraId="0ED39FE1">
            <w:pPr>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567" w:type="dxa"/>
            <w:vAlign w:val="center"/>
          </w:tcPr>
          <w:p w14:paraId="67A92AEA">
            <w:pPr>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992" w:type="dxa"/>
            <w:vAlign w:val="center"/>
          </w:tcPr>
          <w:p w14:paraId="5FE04B57">
            <w:pPr>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金额（元）</w:t>
            </w:r>
          </w:p>
        </w:tc>
      </w:tr>
      <w:tr w14:paraId="5343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710" w:type="dxa"/>
            <w:vAlign w:val="center"/>
          </w:tcPr>
          <w:p w14:paraId="22CD51C1">
            <w:pPr>
              <w:jc w:val="center"/>
              <w:rPr>
                <w:rFonts w:ascii="Times New Roman" w:hAnsi="Times New Roman" w:eastAsia="宋体" w:cs="Times New Roman"/>
                <w:color w:val="C00000"/>
                <w:sz w:val="20"/>
                <w:szCs w:val="24"/>
              </w:rPr>
            </w:pPr>
            <w:r>
              <w:rPr>
                <w:rFonts w:ascii="Times New Roman" w:hAnsi="Times New Roman" w:eastAsia="宋体" w:cs="Times New Roman"/>
                <w:color w:val="C00000"/>
                <w:sz w:val="20"/>
                <w:szCs w:val="24"/>
              </w:rPr>
              <w:t>1</w:t>
            </w:r>
          </w:p>
        </w:tc>
        <w:tc>
          <w:tcPr>
            <w:tcW w:w="1134" w:type="dxa"/>
            <w:vAlign w:val="center"/>
          </w:tcPr>
          <w:p w14:paraId="39C6265D">
            <w:pPr>
              <w:jc w:val="center"/>
              <w:rPr>
                <w:rFonts w:ascii="Times New Roman" w:hAnsi="Times New Roman" w:eastAsia="宋体" w:cs="Times New Roman"/>
                <w:sz w:val="20"/>
                <w:szCs w:val="24"/>
              </w:rPr>
            </w:pPr>
            <w:r>
              <w:rPr>
                <w:rFonts w:hint="eastAsia" w:ascii="Times New Roman" w:hAnsi="Times New Roman" w:eastAsia="宋体" w:cs="Times New Roman"/>
                <w:sz w:val="20"/>
                <w:szCs w:val="24"/>
              </w:rPr>
              <w:t>乂</w:t>
            </w:r>
            <w:r>
              <w:rPr>
                <w:rFonts w:hint="eastAsia" w:ascii="Times New Roman" w:hAnsi="Times New Roman" w:eastAsia="宋体" w:cs="Times New Roman"/>
                <w:sz w:val="20"/>
                <w:szCs w:val="24"/>
                <w:lang w:val="en-US" w:eastAsia="zh-CN"/>
              </w:rPr>
              <w:t>迅</w:t>
            </w:r>
            <w:bookmarkStart w:id="1" w:name="_GoBack"/>
            <w:bookmarkEnd w:id="1"/>
            <w:r>
              <w:rPr>
                <w:rFonts w:hint="eastAsia" w:ascii="Times New Roman" w:hAnsi="Times New Roman" w:eastAsia="宋体" w:cs="Times New Roman"/>
                <w:sz w:val="20"/>
                <w:szCs w:val="24"/>
              </w:rPr>
              <w:t>AT7520-XU仿真高性能工作站</w:t>
            </w:r>
          </w:p>
        </w:tc>
        <w:tc>
          <w:tcPr>
            <w:tcW w:w="4111" w:type="dxa"/>
            <w:vAlign w:val="center"/>
          </w:tcPr>
          <w:p w14:paraId="3CBCE3A9">
            <w:pPr>
              <w:rPr>
                <w:rFonts w:hint="eastAsia" w:ascii="Times New Roman" w:hAnsi="Times New Roman" w:eastAsia="宋体" w:cs="Times New Roman"/>
                <w:sz w:val="20"/>
                <w:szCs w:val="24"/>
              </w:rPr>
            </w:pPr>
            <w:r>
              <w:rPr>
                <w:rFonts w:hint="eastAsia" w:ascii="Times New Roman" w:hAnsi="Times New Roman" w:eastAsia="宋体" w:cs="Times New Roman"/>
                <w:sz w:val="20"/>
                <w:szCs w:val="24"/>
                <w:lang w:val="en-US" w:eastAsia="zh-CN"/>
              </w:rPr>
              <w:t>CPU：</w:t>
            </w:r>
            <w:r>
              <w:rPr>
                <w:rFonts w:hint="eastAsia" w:ascii="Times New Roman" w:hAnsi="Times New Roman" w:eastAsia="宋体" w:cs="Times New Roman"/>
                <w:sz w:val="20"/>
                <w:szCs w:val="24"/>
              </w:rPr>
              <w:t>AMD 9970X</w:t>
            </w:r>
          </w:p>
          <w:p w14:paraId="73C39D02">
            <w:pP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散热器：塔式风冷CPU散热器</w:t>
            </w:r>
          </w:p>
          <w:p w14:paraId="21746452">
            <w:pP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主板：Pro WS WRX90E-SAGE SE</w:t>
            </w:r>
          </w:p>
          <w:p w14:paraId="0797DBF4">
            <w:pP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内存：三星 RECC DDR5 32G 5600*8</w:t>
            </w:r>
          </w:p>
          <w:p w14:paraId="68106A15">
            <w:pP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固态：NVME M.2 2TB</w:t>
            </w:r>
          </w:p>
          <w:p w14:paraId="5C683DF7">
            <w:pP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固态：NVME M.2 2TB</w:t>
            </w:r>
          </w:p>
          <w:p w14:paraId="56A55043">
            <w:pP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显卡：RTX5090 32g</w:t>
            </w:r>
          </w:p>
          <w:p w14:paraId="70B56BF0">
            <w:pPr>
              <w:rPr>
                <w:rFonts w:hint="eastAsia"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电源：2000W</w:t>
            </w:r>
          </w:p>
          <w:p w14:paraId="392A84AF">
            <w:pPr>
              <w:rPr>
                <w:rFonts w:hint="default" w:ascii="Times New Roman" w:hAnsi="Times New Roman" w:eastAsia="宋体" w:cs="Times New Roman"/>
                <w:sz w:val="20"/>
                <w:szCs w:val="24"/>
                <w:lang w:val="en-US" w:eastAsia="zh-CN"/>
              </w:rPr>
            </w:pPr>
          </w:p>
          <w:p w14:paraId="0AC7F395">
            <w:pP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 xml:space="preserve"> </w:t>
            </w:r>
          </w:p>
        </w:tc>
        <w:tc>
          <w:tcPr>
            <w:tcW w:w="992" w:type="dxa"/>
            <w:vAlign w:val="center"/>
          </w:tcPr>
          <w:p w14:paraId="35769300">
            <w:pPr>
              <w:jc w:val="center"/>
              <w:rPr>
                <w:rFonts w:hint="eastAsia" w:ascii="Times New Roman" w:hAnsi="Times New Roman" w:eastAsia="宋体" w:cs="Times New Roman"/>
                <w:sz w:val="20"/>
                <w:szCs w:val="24"/>
                <w:lang w:eastAsia="zh-CN"/>
              </w:rPr>
            </w:pPr>
            <w:r>
              <w:rPr>
                <w:rFonts w:hint="eastAsia" w:ascii="Times New Roman" w:hAnsi="Times New Roman" w:eastAsia="宋体" w:cs="Times New Roman"/>
                <w:sz w:val="20"/>
                <w:szCs w:val="24"/>
                <w:lang w:val="en-US" w:eastAsia="zh-CN"/>
              </w:rPr>
              <w:t xml:space="preserve">99800 </w:t>
            </w:r>
          </w:p>
        </w:tc>
        <w:tc>
          <w:tcPr>
            <w:tcW w:w="567" w:type="dxa"/>
            <w:vAlign w:val="center"/>
          </w:tcPr>
          <w:p w14:paraId="20F24137">
            <w:pPr>
              <w:jc w:val="center"/>
              <w:rPr>
                <w:rFonts w:ascii="Times New Roman" w:hAnsi="Times New Roman" w:eastAsia="宋体" w:cs="Times New Roman"/>
                <w:sz w:val="20"/>
                <w:szCs w:val="24"/>
              </w:rPr>
            </w:pPr>
            <w:r>
              <w:rPr>
                <w:rFonts w:ascii="Times New Roman" w:hAnsi="Times New Roman" w:eastAsia="宋体" w:cs="Times New Roman"/>
                <w:sz w:val="20"/>
                <w:szCs w:val="24"/>
              </w:rPr>
              <w:t>1</w:t>
            </w:r>
          </w:p>
        </w:tc>
        <w:tc>
          <w:tcPr>
            <w:tcW w:w="567" w:type="dxa"/>
            <w:vAlign w:val="center"/>
          </w:tcPr>
          <w:p w14:paraId="08BCA922">
            <w:pPr>
              <w:jc w:val="center"/>
              <w:rPr>
                <w:rFonts w:ascii="Times New Roman" w:hAnsi="Times New Roman" w:eastAsia="宋体" w:cs="Times New Roman"/>
                <w:sz w:val="20"/>
                <w:szCs w:val="24"/>
              </w:rPr>
            </w:pPr>
            <w:r>
              <w:rPr>
                <w:rFonts w:ascii="Times New Roman" w:hAnsi="Times New Roman" w:eastAsia="宋体" w:cs="Times New Roman"/>
                <w:sz w:val="20"/>
                <w:szCs w:val="24"/>
              </w:rPr>
              <w:t>台</w:t>
            </w:r>
          </w:p>
        </w:tc>
        <w:tc>
          <w:tcPr>
            <w:tcW w:w="992" w:type="dxa"/>
            <w:vAlign w:val="center"/>
          </w:tcPr>
          <w:p w14:paraId="48B14223">
            <w:pPr>
              <w:jc w:val="center"/>
              <w:rPr>
                <w:rFonts w:hint="default" w:ascii="Times New Roman" w:hAnsi="Times New Roman" w:eastAsia="宋体" w:cs="Times New Roman"/>
                <w:sz w:val="20"/>
                <w:szCs w:val="24"/>
                <w:lang w:val="en-US" w:eastAsia="zh-CN"/>
              </w:rPr>
            </w:pPr>
            <w:r>
              <w:rPr>
                <w:rFonts w:hint="eastAsia" w:ascii="Times New Roman" w:hAnsi="Times New Roman" w:eastAsia="宋体" w:cs="Times New Roman"/>
                <w:sz w:val="20"/>
                <w:szCs w:val="24"/>
                <w:lang w:val="en-US" w:eastAsia="zh-CN"/>
              </w:rPr>
              <w:t>99800</w:t>
            </w:r>
          </w:p>
        </w:tc>
      </w:tr>
      <w:tr w14:paraId="2344C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081" w:type="dxa"/>
            <w:gridSpan w:val="6"/>
            <w:vAlign w:val="center"/>
          </w:tcPr>
          <w:p w14:paraId="4DB5F412">
            <w:pPr>
              <w:jc w:val="center"/>
              <w:rPr>
                <w:rFonts w:ascii="Times New Roman" w:hAnsi="Times New Roman" w:eastAsia="宋体" w:cs="Times New Roman"/>
                <w:sz w:val="24"/>
                <w:szCs w:val="24"/>
              </w:rPr>
            </w:pPr>
            <w:r>
              <w:rPr>
                <w:rFonts w:ascii="Times New Roman" w:hAnsi="Times New Roman" w:eastAsia="宋体" w:cs="Times New Roman"/>
                <w:sz w:val="24"/>
                <w:szCs w:val="24"/>
              </w:rPr>
              <w:t>合计</w:t>
            </w:r>
          </w:p>
        </w:tc>
        <w:tc>
          <w:tcPr>
            <w:tcW w:w="992" w:type="dxa"/>
            <w:vAlign w:val="center"/>
          </w:tcPr>
          <w:p w14:paraId="58612E94">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99800</w:t>
            </w:r>
          </w:p>
        </w:tc>
      </w:tr>
    </w:tbl>
    <w:p w14:paraId="422B7A20"/>
    <w:p w14:paraId="77F1D191"/>
    <w:p w14:paraId="3E9596E3"/>
    <w:p w14:paraId="6BCB5EF2"/>
    <w:p w14:paraId="18F901F5">
      <w:pPr>
        <w:rPr>
          <w:highlight w:val="yellow"/>
        </w:rPr>
      </w:pPr>
    </w:p>
    <w:tbl>
      <w:tblPr>
        <w:tblStyle w:val="7"/>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514"/>
        <w:gridCol w:w="28"/>
        <w:gridCol w:w="6585"/>
      </w:tblGrid>
      <w:tr w14:paraId="2D2F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3CCCFCC">
            <w:pPr>
              <w:widowControl/>
              <w:spacing w:line="360" w:lineRule="auto"/>
              <w:rPr>
                <w:rFonts w:ascii="宋体" w:hAnsi="宋体" w:eastAsia="宋体" w:cs="宋体"/>
                <w:b/>
                <w:szCs w:val="21"/>
              </w:rPr>
            </w:pPr>
            <w:r>
              <w:rPr>
                <w:rFonts w:hint="eastAsia" w:ascii="宋体" w:hAnsi="宋体" w:eastAsia="宋体" w:cs="宋体"/>
                <w:b/>
                <w:szCs w:val="21"/>
              </w:rPr>
              <w:t>序号</w:t>
            </w:r>
          </w:p>
        </w:tc>
        <w:tc>
          <w:tcPr>
            <w:tcW w:w="8127" w:type="dxa"/>
            <w:gridSpan w:val="3"/>
            <w:vAlign w:val="center"/>
          </w:tcPr>
          <w:p w14:paraId="034C9D01">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53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217CFF84">
            <w:pPr>
              <w:widowControl/>
              <w:spacing w:line="360" w:lineRule="auto"/>
              <w:rPr>
                <w:rFonts w:ascii="宋体" w:hAnsi="宋体" w:eastAsia="宋体" w:cs="宋体"/>
                <w:b/>
                <w:szCs w:val="21"/>
              </w:rPr>
            </w:pPr>
            <w:r>
              <w:rPr>
                <w:rFonts w:hint="eastAsia" w:ascii="宋体" w:hAnsi="宋体" w:eastAsia="宋体" w:cs="宋体"/>
                <w:b/>
                <w:szCs w:val="21"/>
              </w:rPr>
              <w:t>（一）免费保修期内售后服务要求</w:t>
            </w:r>
          </w:p>
        </w:tc>
      </w:tr>
      <w:tr w14:paraId="7DA0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26" w:type="dxa"/>
            <w:vAlign w:val="center"/>
          </w:tcPr>
          <w:p w14:paraId="1CD270CA">
            <w:pPr>
              <w:widowControl/>
              <w:spacing w:line="360" w:lineRule="auto"/>
              <w:rPr>
                <w:rFonts w:ascii="宋体" w:hAnsi="宋体" w:eastAsia="宋体" w:cs="宋体"/>
                <w:bCs/>
                <w:szCs w:val="21"/>
              </w:rPr>
            </w:pPr>
            <w:r>
              <w:rPr>
                <w:rFonts w:hint="eastAsia" w:ascii="宋体" w:hAnsi="宋体" w:eastAsia="宋体" w:cs="宋体"/>
                <w:bCs/>
                <w:szCs w:val="21"/>
              </w:rPr>
              <w:t>1</w:t>
            </w:r>
          </w:p>
        </w:tc>
        <w:tc>
          <w:tcPr>
            <w:tcW w:w="1514" w:type="dxa"/>
          </w:tcPr>
          <w:p w14:paraId="5E5C6B10">
            <w:pPr>
              <w:widowControl/>
              <w:spacing w:line="360" w:lineRule="auto"/>
              <w:rPr>
                <w:rFonts w:ascii="宋体" w:hAnsi="宋体" w:eastAsia="宋体" w:cs="宋体"/>
                <w:szCs w:val="21"/>
              </w:rPr>
            </w:pPr>
            <w:r>
              <w:rPr>
                <w:rFonts w:hint="eastAsia" w:ascii="宋体" w:hAnsi="宋体" w:eastAsia="宋体" w:cs="宋体"/>
                <w:szCs w:val="21"/>
              </w:rPr>
              <w:t xml:space="preserve"> </w:t>
            </w:r>
          </w:p>
          <w:p w14:paraId="5D9DD00A">
            <w:pPr>
              <w:widowControl/>
              <w:spacing w:line="360" w:lineRule="auto"/>
              <w:rPr>
                <w:rFonts w:ascii="宋体" w:hAnsi="宋体" w:eastAsia="宋体" w:cs="宋体"/>
                <w:szCs w:val="21"/>
              </w:rPr>
            </w:pPr>
          </w:p>
          <w:p w14:paraId="47117574">
            <w:pPr>
              <w:widowControl/>
              <w:spacing w:line="360" w:lineRule="auto"/>
              <w:rPr>
                <w:rFonts w:ascii="宋体" w:hAnsi="宋体" w:eastAsia="宋体" w:cs="宋体"/>
                <w:szCs w:val="21"/>
              </w:rPr>
            </w:pPr>
          </w:p>
          <w:p w14:paraId="6BB28A1D">
            <w:pPr>
              <w:widowControl/>
              <w:spacing w:line="360" w:lineRule="auto"/>
              <w:rPr>
                <w:rFonts w:ascii="宋体" w:hAnsi="宋体" w:eastAsia="宋体" w:cs="宋体"/>
                <w:szCs w:val="21"/>
              </w:rPr>
            </w:pPr>
          </w:p>
          <w:p w14:paraId="56A80CA6">
            <w:pPr>
              <w:widowControl/>
              <w:spacing w:line="360" w:lineRule="auto"/>
              <w:rPr>
                <w:rFonts w:ascii="宋体" w:hAnsi="宋体" w:eastAsia="宋体" w:cs="宋体"/>
                <w:szCs w:val="21"/>
              </w:rPr>
            </w:pPr>
          </w:p>
          <w:p w14:paraId="642BC454">
            <w:pPr>
              <w:widowControl/>
              <w:spacing w:line="360" w:lineRule="auto"/>
              <w:rPr>
                <w:rFonts w:ascii="宋体" w:hAnsi="宋体" w:eastAsia="宋体" w:cs="宋体"/>
                <w:szCs w:val="21"/>
              </w:rPr>
            </w:pPr>
            <w:r>
              <w:rPr>
                <w:rFonts w:hint="eastAsia" w:ascii="宋体" w:hAnsi="宋体" w:eastAsia="宋体" w:cs="宋体"/>
                <w:szCs w:val="21"/>
              </w:rPr>
              <w:t>货物要求</w:t>
            </w:r>
          </w:p>
        </w:tc>
        <w:tc>
          <w:tcPr>
            <w:tcW w:w="6613" w:type="dxa"/>
            <w:gridSpan w:val="2"/>
          </w:tcPr>
          <w:p w14:paraId="4FCE71FD">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.1</w:t>
            </w:r>
            <w:r>
              <w:rPr>
                <w:rFonts w:hint="eastAsia" w:ascii="宋体" w:hAnsi="宋体" w:eastAsia="宋体" w:cs="宋体"/>
                <w:szCs w:val="21"/>
              </w:rPr>
              <w:t>供应商应保证货物是全新、未使用过的原装合格正品（包括零部件），并完全符合采购方要求的质量、规格和性能的要求。</w:t>
            </w:r>
          </w:p>
          <w:p w14:paraId="10CEEE28">
            <w:pPr>
              <w:widowControl/>
              <w:spacing w:line="360" w:lineRule="auto"/>
              <w:rPr>
                <w:rFonts w:ascii="宋体" w:hAnsi="宋体" w:eastAsia="宋体" w:cs="宋体"/>
                <w:b/>
                <w:szCs w:val="21"/>
              </w:rPr>
            </w:pPr>
            <w:r>
              <w:rPr>
                <w:rFonts w:ascii="宋体" w:hAnsi="宋体" w:eastAsia="宋体" w:cs="宋体"/>
                <w:szCs w:val="21"/>
              </w:rPr>
              <w:t>1.2送货上门、原厂交付</w:t>
            </w:r>
            <w:r>
              <w:rPr>
                <w:rFonts w:hint="eastAsia" w:ascii="宋体" w:hAnsi="宋体" w:eastAsia="宋体" w:cs="宋体"/>
                <w:szCs w:val="21"/>
              </w:rPr>
              <w:t>，</w:t>
            </w:r>
            <w:r>
              <w:rPr>
                <w:rFonts w:ascii="宋体" w:hAnsi="宋体" w:eastAsia="宋体" w:cs="宋体"/>
                <w:szCs w:val="21"/>
              </w:rPr>
              <w:t>所有配置必须是原厂出厂,保证完整包装不开封，出厂时注明采购单位名称</w:t>
            </w:r>
            <w:r>
              <w:rPr>
                <w:rFonts w:hint="eastAsia" w:ascii="宋体" w:hAnsi="宋体" w:eastAsia="宋体" w:cs="宋体"/>
                <w:szCs w:val="21"/>
              </w:rPr>
              <w:t>，且</w:t>
            </w:r>
            <w:r>
              <w:rPr>
                <w:rFonts w:ascii="宋体" w:hAnsi="宋体" w:eastAsia="宋体" w:cs="宋体"/>
                <w:szCs w:val="21"/>
              </w:rPr>
              <w:t>不接受快递到付，需安排专人送达并当场验收</w:t>
            </w:r>
            <w:r>
              <w:rPr>
                <w:rFonts w:hint="eastAsia" w:ascii="宋体" w:hAnsi="宋体" w:eastAsia="宋体" w:cs="宋体"/>
                <w:szCs w:val="21"/>
              </w:rPr>
              <w:t>。</w:t>
            </w:r>
          </w:p>
          <w:p w14:paraId="3C25F767">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.3</w:t>
            </w:r>
            <w:r>
              <w:rPr>
                <w:rFonts w:hint="eastAsia" w:ascii="宋体" w:hAnsi="宋体" w:eastAsia="宋体" w:cs="宋体"/>
                <w:szCs w:val="21"/>
              </w:rPr>
              <w:t>如货物安装或配置了软件的，供应商保证相关软件均为正版软件。</w:t>
            </w:r>
          </w:p>
          <w:p w14:paraId="198D7D86">
            <w:pPr>
              <w:widowControl/>
              <w:spacing w:line="360"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.4</w:t>
            </w:r>
            <w:r>
              <w:rPr>
                <w:rFonts w:hint="eastAsia" w:ascii="宋体" w:hAnsi="宋体" w:eastAsia="宋体" w:cs="宋体"/>
                <w:szCs w:val="21"/>
              </w:rPr>
              <w:t>供应商应将所提供货物的使用说明书、原厂保修卡等附随资料和附随配件、工具等交付给采购方；</w:t>
            </w:r>
          </w:p>
          <w:p w14:paraId="70DA313F">
            <w:pPr>
              <w:widowControl/>
              <w:spacing w:line="360" w:lineRule="auto"/>
              <w:rPr>
                <w:rFonts w:ascii="宋体" w:hAnsi="宋体" w:eastAsia="宋体" w:cs="宋体"/>
                <w:szCs w:val="21"/>
              </w:rPr>
            </w:pPr>
            <w:r>
              <w:rPr>
                <w:rFonts w:ascii="宋体" w:hAnsi="宋体" w:eastAsia="宋体" w:cs="宋体"/>
                <w:szCs w:val="21"/>
              </w:rPr>
              <w:t>1.5</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w:t>
            </w:r>
            <w:r>
              <w:rPr>
                <w:rFonts w:hint="eastAsia" w:ascii="宋体" w:hAnsi="宋体" w:eastAsia="宋体" w:cs="Helvetica"/>
                <w:b/>
                <w:color w:val="333333"/>
                <w:szCs w:val="21"/>
                <w:shd w:val="clear" w:color="auto" w:fill="FFFFFF"/>
              </w:rPr>
              <w:t>或者</w:t>
            </w:r>
            <w:r>
              <w:rPr>
                <w:rFonts w:ascii="宋体" w:hAnsi="宋体" w:eastAsia="宋体" w:cs="Helvetica"/>
                <w:b/>
                <w:color w:val="333333"/>
                <w:szCs w:val="21"/>
                <w:shd w:val="clear" w:color="auto" w:fill="FFFFFF"/>
              </w:rPr>
              <w:t>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p>
        </w:tc>
      </w:tr>
      <w:tr w14:paraId="52EC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F0D050">
            <w:pPr>
              <w:widowControl/>
              <w:spacing w:line="360" w:lineRule="auto"/>
              <w:rPr>
                <w:rFonts w:ascii="宋体" w:hAnsi="宋体" w:eastAsia="宋体" w:cs="宋体"/>
                <w:b/>
                <w:szCs w:val="21"/>
              </w:rPr>
            </w:pPr>
            <w:r>
              <w:rPr>
                <w:rFonts w:hint="eastAsia" w:ascii="宋体" w:hAnsi="宋体" w:eastAsia="宋体" w:cs="宋体"/>
                <w:bCs/>
                <w:szCs w:val="21"/>
              </w:rPr>
              <w:t>2</w:t>
            </w:r>
          </w:p>
        </w:tc>
        <w:tc>
          <w:tcPr>
            <w:tcW w:w="1514" w:type="dxa"/>
          </w:tcPr>
          <w:p w14:paraId="23E7D04F">
            <w:pPr>
              <w:widowControl/>
              <w:spacing w:line="360" w:lineRule="auto"/>
              <w:rPr>
                <w:rFonts w:ascii="宋体" w:hAnsi="宋体" w:eastAsia="宋体" w:cs="宋体"/>
                <w:szCs w:val="21"/>
              </w:rPr>
            </w:pPr>
          </w:p>
          <w:p w14:paraId="1F874571">
            <w:pPr>
              <w:widowControl/>
              <w:spacing w:line="360" w:lineRule="auto"/>
              <w:rPr>
                <w:rFonts w:ascii="宋体" w:hAnsi="宋体" w:eastAsia="宋体" w:cs="宋体"/>
                <w:szCs w:val="21"/>
              </w:rPr>
            </w:pPr>
          </w:p>
          <w:p w14:paraId="5F744D20">
            <w:pPr>
              <w:widowControl/>
              <w:spacing w:line="360" w:lineRule="auto"/>
              <w:rPr>
                <w:rFonts w:ascii="宋体" w:hAnsi="宋体" w:eastAsia="宋体" w:cs="宋体"/>
                <w:b/>
                <w:szCs w:val="21"/>
              </w:rPr>
            </w:pPr>
            <w:r>
              <w:rPr>
                <w:rFonts w:hint="eastAsia" w:ascii="宋体" w:hAnsi="宋体" w:eastAsia="宋体" w:cs="宋体"/>
                <w:szCs w:val="21"/>
              </w:rPr>
              <w:t>维修响应及故障解决时间</w:t>
            </w:r>
          </w:p>
        </w:tc>
        <w:tc>
          <w:tcPr>
            <w:tcW w:w="6613" w:type="dxa"/>
            <w:gridSpan w:val="2"/>
          </w:tcPr>
          <w:p w14:paraId="0BBFAA15">
            <w:pPr>
              <w:widowControl/>
              <w:spacing w:line="360" w:lineRule="auto"/>
              <w:rPr>
                <w:rFonts w:ascii="宋体" w:hAnsi="宋体" w:eastAsia="宋体" w:cs="宋体"/>
                <w:b/>
                <w:szCs w:val="21"/>
              </w:rPr>
            </w:pPr>
            <w:r>
              <w:rPr>
                <w:rFonts w:hint="eastAsia" w:ascii="宋体" w:hAnsi="宋体" w:eastAsia="宋体" w:cs="宋体"/>
                <w:bCs/>
                <w:szCs w:val="21"/>
              </w:rPr>
              <w:t>保修期内如果有因高性能工作站硬件问题而引起的故障，中标人应提供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37ED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9B0F05C">
            <w:pPr>
              <w:widowControl/>
              <w:spacing w:line="360" w:lineRule="auto"/>
              <w:rPr>
                <w:rFonts w:ascii="宋体" w:hAnsi="宋体" w:eastAsia="宋体" w:cs="宋体"/>
                <w:b/>
                <w:szCs w:val="21"/>
              </w:rPr>
            </w:pPr>
            <w:r>
              <w:rPr>
                <w:rFonts w:hint="eastAsia" w:ascii="宋体" w:hAnsi="宋体" w:eastAsia="宋体" w:cs="宋体"/>
                <w:szCs w:val="21"/>
              </w:rPr>
              <w:t>3</w:t>
            </w:r>
          </w:p>
        </w:tc>
        <w:tc>
          <w:tcPr>
            <w:tcW w:w="1514" w:type="dxa"/>
            <w:vMerge w:val="restart"/>
            <w:vAlign w:val="center"/>
          </w:tcPr>
          <w:p w14:paraId="7401DB5A">
            <w:pPr>
              <w:widowControl/>
              <w:spacing w:line="360" w:lineRule="auto"/>
              <w:rPr>
                <w:rFonts w:ascii="宋体" w:hAnsi="宋体" w:eastAsia="宋体" w:cs="宋体"/>
                <w:b/>
                <w:szCs w:val="21"/>
              </w:rPr>
            </w:pPr>
            <w:r>
              <w:rPr>
                <w:rFonts w:hint="eastAsia" w:ascii="宋体" w:hAnsi="宋体" w:eastAsia="宋体" w:cs="宋体"/>
                <w:szCs w:val="21"/>
              </w:rPr>
              <w:t>免费保修期</w:t>
            </w:r>
          </w:p>
        </w:tc>
        <w:tc>
          <w:tcPr>
            <w:tcW w:w="6613" w:type="dxa"/>
            <w:gridSpan w:val="2"/>
          </w:tcPr>
          <w:p w14:paraId="0648F50C">
            <w:pPr>
              <w:widowControl/>
              <w:spacing w:line="360" w:lineRule="auto"/>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.1货物原厂免费保修期</w:t>
            </w:r>
            <w:r>
              <w:rPr>
                <w:rFonts w:hint="eastAsia" w:ascii="宋体" w:hAnsi="宋体" w:eastAsia="宋体" w:cs="宋体"/>
                <w:bCs/>
                <w:szCs w:val="21"/>
                <w:u w:val="single"/>
              </w:rPr>
              <w:t xml:space="preserve"> 见规格参数部分</w:t>
            </w:r>
            <w:r>
              <w:rPr>
                <w:rFonts w:hint="eastAsia" w:ascii="宋体" w:hAnsi="宋体" w:eastAsia="宋体" w:cs="宋体"/>
                <w:bCs/>
                <w:szCs w:val="21"/>
              </w:rPr>
              <w:t>，时间自最终验收合格并交付使用之日起计算。</w:t>
            </w:r>
          </w:p>
        </w:tc>
      </w:tr>
      <w:tr w14:paraId="1B78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FB3498D">
            <w:pPr>
              <w:widowControl/>
              <w:spacing w:line="360" w:lineRule="auto"/>
              <w:rPr>
                <w:rFonts w:ascii="宋体" w:hAnsi="宋体" w:eastAsia="宋体" w:cs="宋体"/>
                <w:b/>
                <w:szCs w:val="21"/>
              </w:rPr>
            </w:pPr>
          </w:p>
        </w:tc>
        <w:tc>
          <w:tcPr>
            <w:tcW w:w="1514" w:type="dxa"/>
            <w:vMerge w:val="continue"/>
            <w:vAlign w:val="center"/>
          </w:tcPr>
          <w:p w14:paraId="0C196D09">
            <w:pPr>
              <w:widowControl/>
              <w:spacing w:line="360" w:lineRule="auto"/>
              <w:rPr>
                <w:rFonts w:ascii="宋体" w:hAnsi="宋体" w:eastAsia="宋体" w:cs="宋体"/>
                <w:b/>
                <w:szCs w:val="21"/>
              </w:rPr>
            </w:pPr>
          </w:p>
        </w:tc>
        <w:tc>
          <w:tcPr>
            <w:tcW w:w="6613" w:type="dxa"/>
            <w:gridSpan w:val="2"/>
            <w:vAlign w:val="center"/>
          </w:tcPr>
          <w:p w14:paraId="46789855">
            <w:pPr>
              <w:widowControl/>
              <w:spacing w:line="360" w:lineRule="auto"/>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3C16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631A86A">
            <w:pPr>
              <w:widowControl/>
              <w:spacing w:line="360" w:lineRule="auto"/>
              <w:rPr>
                <w:rFonts w:ascii="宋体" w:hAnsi="宋体" w:eastAsia="宋体" w:cs="宋体"/>
                <w:b/>
                <w:szCs w:val="21"/>
              </w:rPr>
            </w:pPr>
            <w:r>
              <w:rPr>
                <w:rFonts w:hint="eastAsia" w:ascii="宋体" w:hAnsi="宋体" w:eastAsia="宋体" w:cs="宋体"/>
                <w:szCs w:val="21"/>
              </w:rPr>
              <w:t>4</w:t>
            </w:r>
          </w:p>
        </w:tc>
        <w:tc>
          <w:tcPr>
            <w:tcW w:w="1514" w:type="dxa"/>
            <w:vAlign w:val="center"/>
          </w:tcPr>
          <w:p w14:paraId="3A169C09">
            <w:pPr>
              <w:widowControl/>
              <w:spacing w:line="360" w:lineRule="auto"/>
              <w:rPr>
                <w:rFonts w:ascii="宋体" w:hAnsi="宋体" w:eastAsia="宋体" w:cs="宋体"/>
                <w:b/>
                <w:szCs w:val="21"/>
              </w:rPr>
            </w:pPr>
            <w:r>
              <w:rPr>
                <w:rFonts w:hint="eastAsia" w:ascii="宋体" w:hAnsi="宋体" w:eastAsia="宋体" w:cs="宋体"/>
                <w:szCs w:val="21"/>
              </w:rPr>
              <w:t>技术文件</w:t>
            </w:r>
          </w:p>
        </w:tc>
        <w:tc>
          <w:tcPr>
            <w:tcW w:w="6613" w:type="dxa"/>
            <w:gridSpan w:val="2"/>
            <w:vAlign w:val="center"/>
          </w:tcPr>
          <w:p w14:paraId="106CE196">
            <w:pPr>
              <w:widowControl/>
              <w:spacing w:line="360" w:lineRule="auto"/>
              <w:rPr>
                <w:rFonts w:ascii="宋体" w:hAnsi="宋体" w:eastAsia="宋体" w:cs="宋体"/>
                <w:b/>
                <w:szCs w:val="21"/>
              </w:rPr>
            </w:pPr>
            <w:r>
              <w:rPr>
                <w:rFonts w:hint="eastAsia" w:ascii="宋体" w:hAnsi="宋体" w:eastAsia="宋体" w:cs="宋体"/>
                <w:bCs/>
                <w:szCs w:val="21"/>
              </w:rPr>
              <w:t>供应商应提供全套、完整的书面技术资料。</w:t>
            </w:r>
          </w:p>
        </w:tc>
      </w:tr>
      <w:tr w14:paraId="02B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52F45714">
            <w:pPr>
              <w:widowControl/>
              <w:spacing w:line="360" w:lineRule="auto"/>
              <w:rPr>
                <w:rFonts w:ascii="宋体" w:hAnsi="宋体" w:eastAsia="宋体" w:cs="宋体"/>
                <w:b/>
                <w:szCs w:val="21"/>
              </w:rPr>
            </w:pPr>
            <w:r>
              <w:rPr>
                <w:rFonts w:hint="eastAsia" w:ascii="宋体" w:hAnsi="宋体" w:eastAsia="宋体" w:cs="宋体"/>
                <w:b/>
                <w:szCs w:val="21"/>
              </w:rPr>
              <w:t>（二）免费保修期外售后服务要求</w:t>
            </w:r>
          </w:p>
        </w:tc>
      </w:tr>
      <w:tr w14:paraId="6B4E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726" w:type="dxa"/>
            <w:vAlign w:val="center"/>
          </w:tcPr>
          <w:p w14:paraId="3778545D">
            <w:pPr>
              <w:widowControl/>
              <w:spacing w:line="360" w:lineRule="auto"/>
              <w:jc w:val="center"/>
              <w:rPr>
                <w:rFonts w:ascii="宋体" w:hAnsi="宋体" w:eastAsia="宋体" w:cs="宋体"/>
                <w:bCs/>
                <w:szCs w:val="21"/>
              </w:rPr>
            </w:pPr>
            <w:r>
              <w:rPr>
                <w:rFonts w:hint="eastAsia" w:ascii="宋体" w:hAnsi="宋体" w:eastAsia="宋体" w:cs="宋体"/>
                <w:bCs/>
                <w:szCs w:val="21"/>
              </w:rPr>
              <w:t>1</w:t>
            </w:r>
          </w:p>
        </w:tc>
        <w:tc>
          <w:tcPr>
            <w:tcW w:w="1542" w:type="dxa"/>
            <w:gridSpan w:val="2"/>
            <w:vAlign w:val="center"/>
          </w:tcPr>
          <w:p w14:paraId="1E49410A">
            <w:pPr>
              <w:widowControl/>
              <w:spacing w:line="360" w:lineRule="auto"/>
              <w:jc w:val="center"/>
              <w:rPr>
                <w:rFonts w:ascii="宋体" w:hAnsi="宋体" w:eastAsia="宋体" w:cs="宋体"/>
                <w:bCs/>
                <w:szCs w:val="21"/>
              </w:rPr>
            </w:pPr>
            <w:r>
              <w:rPr>
                <w:rStyle w:val="10"/>
                <w:rFonts w:hint="eastAsia" w:ascii="宋体" w:hAnsi="宋体" w:eastAsia="宋体" w:cs="宋体"/>
                <w:b w:val="0"/>
                <w:szCs w:val="21"/>
              </w:rPr>
              <w:t>维修零配件和延续保修</w:t>
            </w:r>
          </w:p>
        </w:tc>
        <w:tc>
          <w:tcPr>
            <w:tcW w:w="6585" w:type="dxa"/>
            <w:vAlign w:val="center"/>
          </w:tcPr>
          <w:p w14:paraId="7B50F186">
            <w:pPr>
              <w:widowControl/>
              <w:spacing w:line="360" w:lineRule="auto"/>
              <w:rPr>
                <w:rFonts w:ascii="宋体" w:hAnsi="宋体" w:eastAsia="宋体" w:cs="宋体"/>
                <w:b/>
                <w:szCs w:val="21"/>
              </w:rPr>
            </w:pPr>
            <w:r>
              <w:rPr>
                <w:rFonts w:hint="eastAsia" w:ascii="宋体" w:hAnsi="宋体" w:eastAsia="宋体" w:cs="宋体"/>
                <w:szCs w:val="21"/>
              </w:rPr>
              <w:t>由设备制造商提供售后服务，</w:t>
            </w:r>
            <w:r>
              <w:rPr>
                <w:rFonts w:hint="eastAsia" w:ascii="宋体" w:hAnsi="宋体" w:eastAsia="宋体" w:cs="宋体"/>
                <w:szCs w:val="21"/>
                <w:u w:val="single"/>
              </w:rPr>
              <w:t>1</w:t>
            </w:r>
            <w:r>
              <w:rPr>
                <w:rFonts w:ascii="宋体" w:hAnsi="宋体" w:eastAsia="宋体" w:cs="宋体"/>
                <w:szCs w:val="21"/>
                <w:u w:val="single"/>
              </w:rPr>
              <w:t>2</w:t>
            </w:r>
            <w:r>
              <w:rPr>
                <w:rFonts w:hint="eastAsia" w:ascii="宋体" w:hAnsi="宋体" w:eastAsia="宋体" w:cs="宋体"/>
                <w:szCs w:val="21"/>
              </w:rPr>
              <w:t>内响应，</w:t>
            </w:r>
            <w:r>
              <w:rPr>
                <w:rFonts w:hint="eastAsia" w:ascii="宋体" w:hAnsi="宋体" w:eastAsia="宋体" w:cs="宋体"/>
                <w:szCs w:val="21"/>
                <w:u w:val="single"/>
              </w:rPr>
              <w:t>24</w:t>
            </w:r>
            <w:r>
              <w:rPr>
                <w:rFonts w:hint="eastAsia" w:ascii="宋体" w:hAnsi="宋体" w:eastAsia="宋体" w:cs="宋体"/>
                <w:szCs w:val="21"/>
              </w:rPr>
              <w:t>小时维修到位，并在</w:t>
            </w:r>
            <w:r>
              <w:rPr>
                <w:rFonts w:ascii="宋体" w:hAnsi="宋体" w:eastAsia="宋体" w:cs="宋体"/>
                <w:szCs w:val="21"/>
                <w:u w:val="single"/>
              </w:rPr>
              <w:t>72</w:t>
            </w:r>
            <w:r>
              <w:rPr>
                <w:rFonts w:hint="eastAsia" w:ascii="宋体" w:hAnsi="宋体" w:eastAsia="宋体" w:cs="宋体"/>
                <w:szCs w:val="21"/>
              </w:rPr>
              <w:t>内消除故障（不可抗力情况除外）。设备零配件供应及时，特殊情况下可提供备用机。</w:t>
            </w:r>
          </w:p>
        </w:tc>
      </w:tr>
      <w:tr w14:paraId="0D85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26" w:type="dxa"/>
            <w:vAlign w:val="center"/>
          </w:tcPr>
          <w:p w14:paraId="48724B33">
            <w:pPr>
              <w:widowControl/>
              <w:spacing w:line="360" w:lineRule="auto"/>
              <w:jc w:val="center"/>
              <w:rPr>
                <w:rFonts w:ascii="宋体" w:hAnsi="宋体" w:eastAsia="宋体" w:cs="宋体"/>
                <w:bCs/>
                <w:szCs w:val="21"/>
              </w:rPr>
            </w:pPr>
            <w:r>
              <w:rPr>
                <w:rFonts w:hint="eastAsia" w:ascii="宋体" w:hAnsi="宋体" w:eastAsia="宋体" w:cs="宋体"/>
                <w:bCs/>
                <w:szCs w:val="21"/>
              </w:rPr>
              <w:t>2</w:t>
            </w:r>
          </w:p>
        </w:tc>
        <w:tc>
          <w:tcPr>
            <w:tcW w:w="1542" w:type="dxa"/>
            <w:gridSpan w:val="2"/>
            <w:vAlign w:val="center"/>
          </w:tcPr>
          <w:p w14:paraId="63BBB9EB">
            <w:pPr>
              <w:widowControl/>
              <w:spacing w:line="360" w:lineRule="auto"/>
              <w:jc w:val="center"/>
              <w:rPr>
                <w:rFonts w:ascii="宋体" w:hAnsi="宋体" w:eastAsia="宋体" w:cs="宋体"/>
                <w:szCs w:val="21"/>
              </w:rPr>
            </w:pPr>
            <w:r>
              <w:rPr>
                <w:rFonts w:hint="eastAsia" w:ascii="宋体" w:hAnsi="宋体" w:eastAsia="宋体" w:cs="宋体"/>
                <w:szCs w:val="21"/>
              </w:rPr>
              <w:t>维保期外的维修</w:t>
            </w:r>
          </w:p>
        </w:tc>
        <w:tc>
          <w:tcPr>
            <w:tcW w:w="6585" w:type="dxa"/>
            <w:vAlign w:val="center"/>
          </w:tcPr>
          <w:p w14:paraId="33D856C5">
            <w:pPr>
              <w:widowControl/>
              <w:spacing w:line="360" w:lineRule="auto"/>
              <w:rPr>
                <w:rFonts w:ascii="宋体" w:hAnsi="宋体" w:eastAsia="宋体" w:cs="宋体"/>
                <w:szCs w:val="21"/>
              </w:rPr>
            </w:pPr>
            <w:r>
              <w:rPr>
                <w:rFonts w:hint="eastAsia" w:ascii="宋体" w:hAnsi="宋体" w:eastAsia="宋体" w:cs="宋体"/>
                <w:szCs w:val="21"/>
              </w:rPr>
              <w:t>保修期满后，成交人必须继续支持维修。</w:t>
            </w:r>
          </w:p>
        </w:tc>
      </w:tr>
      <w:tr w14:paraId="775E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3" w:type="dxa"/>
            <w:gridSpan w:val="4"/>
            <w:vAlign w:val="center"/>
          </w:tcPr>
          <w:p w14:paraId="417D1A18">
            <w:pPr>
              <w:widowControl/>
              <w:spacing w:line="360" w:lineRule="auto"/>
              <w:rPr>
                <w:rFonts w:ascii="宋体" w:hAnsi="宋体" w:eastAsia="宋体" w:cs="宋体"/>
                <w:b/>
                <w:szCs w:val="21"/>
              </w:rPr>
            </w:pPr>
            <w:r>
              <w:rPr>
                <w:rFonts w:hint="eastAsia" w:ascii="宋体" w:hAnsi="宋体" w:eastAsia="宋体" w:cs="宋体"/>
                <w:b/>
                <w:szCs w:val="21"/>
              </w:rPr>
              <w:t>（三）其他商务要求</w:t>
            </w:r>
          </w:p>
        </w:tc>
      </w:tr>
      <w:tr w14:paraId="1A4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0EC39001">
            <w:pPr>
              <w:widowControl/>
              <w:spacing w:line="360" w:lineRule="auto"/>
              <w:jc w:val="center"/>
              <w:rPr>
                <w:rFonts w:ascii="宋体" w:hAnsi="宋体" w:eastAsia="宋体" w:cs="宋体"/>
                <w:bCs/>
                <w:szCs w:val="21"/>
              </w:rPr>
            </w:pPr>
            <w:bookmarkStart w:id="0" w:name="_Hlk72260973"/>
            <w:r>
              <w:rPr>
                <w:rFonts w:hint="eastAsia" w:ascii="宋体" w:hAnsi="宋体" w:eastAsia="宋体" w:cs="宋体"/>
                <w:bCs/>
                <w:szCs w:val="21"/>
              </w:rPr>
              <w:t>1</w:t>
            </w:r>
          </w:p>
        </w:tc>
        <w:tc>
          <w:tcPr>
            <w:tcW w:w="1542" w:type="dxa"/>
            <w:gridSpan w:val="2"/>
            <w:vMerge w:val="restart"/>
            <w:vAlign w:val="center"/>
          </w:tcPr>
          <w:p w14:paraId="7F78293C">
            <w:pPr>
              <w:widowControl/>
              <w:spacing w:line="360" w:lineRule="auto"/>
              <w:jc w:val="center"/>
              <w:rPr>
                <w:rFonts w:ascii="宋体" w:hAnsi="宋体" w:eastAsia="宋体" w:cs="宋体"/>
                <w:bCs/>
                <w:szCs w:val="21"/>
              </w:rPr>
            </w:pPr>
            <w:r>
              <w:rPr>
                <w:rFonts w:hint="eastAsia" w:ascii="宋体" w:hAnsi="宋体" w:eastAsia="宋体" w:cs="宋体"/>
                <w:bCs/>
                <w:szCs w:val="21"/>
              </w:rPr>
              <w:t>必备条款</w:t>
            </w:r>
          </w:p>
        </w:tc>
        <w:tc>
          <w:tcPr>
            <w:tcW w:w="6585" w:type="dxa"/>
            <w:vAlign w:val="center"/>
          </w:tcPr>
          <w:p w14:paraId="3FD2EFD0">
            <w:pPr>
              <w:widowControl/>
              <w:spacing w:line="360" w:lineRule="auto"/>
              <w:rPr>
                <w:rFonts w:ascii="宋体" w:hAnsi="宋体" w:eastAsia="宋体" w:cs="宋体"/>
                <w:szCs w:val="21"/>
              </w:rPr>
            </w:pPr>
            <w:r>
              <w:rPr>
                <w:rFonts w:hint="eastAsia" w:ascii="宋体" w:hAnsi="宋体" w:eastAsia="宋体" w:cs="宋体"/>
                <w:szCs w:val="21"/>
              </w:rPr>
              <w:t>1.1履约时间和地点：供应商在签订合同之日起5天内交货，交货地点为采购方指定位置。</w:t>
            </w:r>
          </w:p>
        </w:tc>
      </w:tr>
      <w:tr w14:paraId="05D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2A0E42EC">
            <w:pPr>
              <w:widowControl/>
              <w:spacing w:line="360" w:lineRule="auto"/>
              <w:jc w:val="center"/>
              <w:rPr>
                <w:rFonts w:ascii="宋体" w:hAnsi="宋体" w:eastAsia="宋体" w:cs="宋体"/>
                <w:b/>
                <w:szCs w:val="21"/>
              </w:rPr>
            </w:pPr>
          </w:p>
        </w:tc>
        <w:tc>
          <w:tcPr>
            <w:tcW w:w="1542" w:type="dxa"/>
            <w:gridSpan w:val="2"/>
            <w:vMerge w:val="continue"/>
            <w:vAlign w:val="center"/>
          </w:tcPr>
          <w:p w14:paraId="002A110F">
            <w:pPr>
              <w:widowControl/>
              <w:spacing w:line="360" w:lineRule="auto"/>
              <w:jc w:val="center"/>
              <w:rPr>
                <w:rFonts w:ascii="宋体" w:hAnsi="宋体" w:eastAsia="宋体" w:cs="宋体"/>
                <w:b/>
                <w:szCs w:val="21"/>
              </w:rPr>
            </w:pPr>
          </w:p>
        </w:tc>
        <w:tc>
          <w:tcPr>
            <w:tcW w:w="6585" w:type="dxa"/>
            <w:vAlign w:val="center"/>
          </w:tcPr>
          <w:p w14:paraId="68DD1E33">
            <w:pPr>
              <w:widowControl/>
              <w:spacing w:line="360" w:lineRule="auto"/>
              <w:rPr>
                <w:rFonts w:ascii="宋体" w:hAnsi="宋体" w:eastAsia="宋体" w:cs="宋体"/>
                <w:szCs w:val="21"/>
              </w:rPr>
            </w:pPr>
            <w:r>
              <w:rPr>
                <w:rFonts w:hint="eastAsia" w:ascii="宋体" w:hAnsi="宋体" w:eastAsia="宋体" w:cs="宋体"/>
                <w:szCs w:val="21"/>
              </w:rPr>
              <w:t>1.2付款期限和方式：货物验收合格后，由采购方根据内部财务流程进行对公转账支付。</w:t>
            </w:r>
          </w:p>
        </w:tc>
      </w:tr>
      <w:tr w14:paraId="5F7F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768421DB">
            <w:pPr>
              <w:widowControl/>
              <w:spacing w:line="360" w:lineRule="auto"/>
              <w:jc w:val="center"/>
              <w:rPr>
                <w:rFonts w:ascii="宋体" w:hAnsi="宋体" w:eastAsia="宋体" w:cs="宋体"/>
                <w:b/>
                <w:szCs w:val="21"/>
              </w:rPr>
            </w:pPr>
          </w:p>
        </w:tc>
        <w:tc>
          <w:tcPr>
            <w:tcW w:w="1542" w:type="dxa"/>
            <w:gridSpan w:val="2"/>
            <w:vMerge w:val="continue"/>
            <w:vAlign w:val="center"/>
          </w:tcPr>
          <w:p w14:paraId="4613B5BC">
            <w:pPr>
              <w:widowControl/>
              <w:spacing w:line="360" w:lineRule="auto"/>
              <w:jc w:val="center"/>
              <w:rPr>
                <w:rFonts w:ascii="宋体" w:hAnsi="宋体" w:eastAsia="宋体" w:cs="宋体"/>
                <w:szCs w:val="21"/>
              </w:rPr>
            </w:pPr>
          </w:p>
        </w:tc>
        <w:tc>
          <w:tcPr>
            <w:tcW w:w="6585" w:type="dxa"/>
            <w:vAlign w:val="center"/>
          </w:tcPr>
          <w:p w14:paraId="7D2FCBC7">
            <w:pPr>
              <w:widowControl/>
              <w:spacing w:line="360" w:lineRule="auto"/>
              <w:rPr>
                <w:rFonts w:ascii="宋体" w:hAnsi="宋体" w:eastAsia="宋体" w:cs="宋体"/>
                <w:szCs w:val="21"/>
              </w:rPr>
            </w:pPr>
            <w:r>
              <w:rPr>
                <w:rFonts w:hint="eastAsia" w:ascii="宋体" w:hAnsi="宋体" w:eastAsia="宋体" w:cs="宋体"/>
                <w:szCs w:val="21"/>
              </w:rPr>
              <w:t>1.3验收条件：</w:t>
            </w:r>
          </w:p>
          <w:p w14:paraId="2DA9935F">
            <w:pPr>
              <w:widowControl/>
              <w:spacing w:line="360" w:lineRule="auto"/>
              <w:rPr>
                <w:rFonts w:ascii="宋体" w:hAnsi="宋体" w:eastAsia="宋体" w:cs="宋体"/>
                <w:bCs/>
                <w:szCs w:val="21"/>
              </w:rPr>
            </w:pPr>
            <w:r>
              <w:rPr>
                <w:rFonts w:hint="eastAsia" w:ascii="宋体" w:hAnsi="宋体" w:eastAsia="宋体" w:cs="宋体"/>
                <w:bCs/>
                <w:szCs w:val="21"/>
              </w:rPr>
              <w:t>当满足以下条件时，招标人才向中标人签发货物验收报告：</w:t>
            </w:r>
          </w:p>
          <w:p w14:paraId="5D876393">
            <w:pPr>
              <w:widowControl/>
              <w:spacing w:line="360" w:lineRule="auto"/>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2E03E3DB">
            <w:pPr>
              <w:widowControl/>
              <w:spacing w:line="360" w:lineRule="auto"/>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1E63389C">
            <w:pPr>
              <w:widowControl/>
              <w:spacing w:line="360" w:lineRule="auto"/>
              <w:rPr>
                <w:rFonts w:ascii="宋体" w:hAnsi="宋体" w:eastAsia="宋体" w:cs="宋体"/>
                <w:szCs w:val="21"/>
              </w:rPr>
            </w:pPr>
            <w:r>
              <w:rPr>
                <w:rFonts w:hint="eastAsia" w:ascii="宋体" w:hAnsi="宋体" w:eastAsia="宋体" w:cs="宋体"/>
                <w:szCs w:val="21"/>
              </w:rPr>
              <w:t>c、投标人货物经过双方检验认可后，签署验收报告，产品保修期自验收合格之日起算，由投标人提供产品保修文件。</w:t>
            </w:r>
          </w:p>
        </w:tc>
      </w:tr>
      <w:tr w14:paraId="4F7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379B3183">
            <w:pPr>
              <w:widowControl/>
              <w:spacing w:line="360" w:lineRule="auto"/>
              <w:jc w:val="center"/>
              <w:rPr>
                <w:rFonts w:ascii="宋体" w:hAnsi="宋体" w:eastAsia="宋体" w:cs="宋体"/>
                <w:b/>
                <w:szCs w:val="21"/>
              </w:rPr>
            </w:pPr>
          </w:p>
        </w:tc>
        <w:tc>
          <w:tcPr>
            <w:tcW w:w="1542" w:type="dxa"/>
            <w:gridSpan w:val="2"/>
            <w:vMerge w:val="continue"/>
            <w:vAlign w:val="center"/>
          </w:tcPr>
          <w:p w14:paraId="57C730E6">
            <w:pPr>
              <w:widowControl/>
              <w:spacing w:line="360" w:lineRule="auto"/>
              <w:jc w:val="center"/>
              <w:rPr>
                <w:rFonts w:ascii="宋体" w:hAnsi="宋体" w:eastAsia="宋体" w:cs="宋体"/>
                <w:szCs w:val="21"/>
              </w:rPr>
            </w:pPr>
          </w:p>
        </w:tc>
        <w:tc>
          <w:tcPr>
            <w:tcW w:w="6585" w:type="dxa"/>
          </w:tcPr>
          <w:p w14:paraId="0FABDE3F">
            <w:pPr>
              <w:widowControl/>
              <w:spacing w:line="360" w:lineRule="auto"/>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bookmarkEnd w:id="0"/>
      <w:tr w14:paraId="7AD4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26" w:type="dxa"/>
            <w:vMerge w:val="restart"/>
            <w:vAlign w:val="center"/>
          </w:tcPr>
          <w:p w14:paraId="0CB73615">
            <w:pPr>
              <w:widowControl/>
              <w:spacing w:line="360" w:lineRule="auto"/>
              <w:jc w:val="center"/>
              <w:rPr>
                <w:rFonts w:ascii="宋体" w:hAnsi="宋体" w:eastAsia="宋体" w:cs="宋体"/>
                <w:b/>
                <w:szCs w:val="21"/>
              </w:rPr>
            </w:pPr>
            <w:r>
              <w:rPr>
                <w:rFonts w:hint="eastAsia" w:ascii="宋体" w:hAnsi="宋体" w:eastAsia="宋体" w:cs="宋体"/>
                <w:b/>
                <w:szCs w:val="21"/>
              </w:rPr>
              <w:t>2</w:t>
            </w:r>
          </w:p>
        </w:tc>
        <w:tc>
          <w:tcPr>
            <w:tcW w:w="1542" w:type="dxa"/>
            <w:gridSpan w:val="2"/>
            <w:vMerge w:val="restart"/>
            <w:vAlign w:val="center"/>
          </w:tcPr>
          <w:p w14:paraId="6BA288A3">
            <w:pPr>
              <w:widowControl/>
              <w:spacing w:line="360" w:lineRule="auto"/>
              <w:jc w:val="center"/>
              <w:rPr>
                <w:rFonts w:ascii="宋体" w:hAnsi="宋体" w:eastAsia="宋体" w:cs="宋体"/>
                <w:szCs w:val="21"/>
              </w:rPr>
            </w:pPr>
            <w:r>
              <w:rPr>
                <w:rStyle w:val="10"/>
                <w:rFonts w:hint="eastAsia" w:ascii="宋体" w:hAnsi="宋体" w:eastAsia="宋体" w:cs="宋体"/>
                <w:szCs w:val="21"/>
              </w:rPr>
              <w:t>运输及安装、调试</w:t>
            </w:r>
          </w:p>
        </w:tc>
        <w:tc>
          <w:tcPr>
            <w:tcW w:w="6585" w:type="dxa"/>
            <w:vAlign w:val="center"/>
          </w:tcPr>
          <w:p w14:paraId="5560BA38">
            <w:pPr>
              <w:widowControl/>
              <w:spacing w:line="360" w:lineRule="auto"/>
              <w:rPr>
                <w:rFonts w:ascii="宋体" w:hAnsi="宋体" w:eastAsia="宋体" w:cs="宋体"/>
                <w:bCs/>
                <w:szCs w:val="21"/>
              </w:rPr>
            </w:pPr>
            <w:r>
              <w:rPr>
                <w:rFonts w:hint="eastAsia" w:ascii="宋体" w:hAnsi="宋体" w:eastAsia="宋体" w:cs="宋体"/>
                <w:szCs w:val="21"/>
              </w:rPr>
              <w:t>2.1 供应商须在签订合同之日起 5天内向采购人提供设备的运行、安装、使用环境要求。</w:t>
            </w:r>
          </w:p>
        </w:tc>
      </w:tr>
      <w:tr w14:paraId="4D1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6" w:type="dxa"/>
            <w:vMerge w:val="continue"/>
            <w:vAlign w:val="center"/>
          </w:tcPr>
          <w:p w14:paraId="320D5DCD">
            <w:pPr>
              <w:widowControl/>
              <w:spacing w:line="360" w:lineRule="auto"/>
              <w:jc w:val="center"/>
              <w:rPr>
                <w:rFonts w:ascii="宋体" w:hAnsi="宋体" w:eastAsia="宋体" w:cs="宋体"/>
                <w:b/>
                <w:szCs w:val="21"/>
              </w:rPr>
            </w:pPr>
          </w:p>
        </w:tc>
        <w:tc>
          <w:tcPr>
            <w:tcW w:w="1542" w:type="dxa"/>
            <w:gridSpan w:val="2"/>
            <w:vMerge w:val="continue"/>
            <w:vAlign w:val="center"/>
          </w:tcPr>
          <w:p w14:paraId="45D45757">
            <w:pPr>
              <w:widowControl/>
              <w:spacing w:line="360" w:lineRule="auto"/>
              <w:jc w:val="center"/>
              <w:rPr>
                <w:rStyle w:val="10"/>
                <w:rFonts w:ascii="宋体" w:hAnsi="宋体" w:eastAsia="宋体" w:cs="宋体"/>
                <w:szCs w:val="21"/>
              </w:rPr>
            </w:pPr>
          </w:p>
        </w:tc>
        <w:tc>
          <w:tcPr>
            <w:tcW w:w="6585" w:type="dxa"/>
            <w:vAlign w:val="center"/>
          </w:tcPr>
          <w:p w14:paraId="7E278496">
            <w:pPr>
              <w:spacing w:line="360" w:lineRule="auto"/>
              <w:rPr>
                <w:rFonts w:ascii="宋体" w:hAnsi="宋体" w:eastAsia="宋体" w:cs="宋体"/>
                <w:szCs w:val="21"/>
              </w:rPr>
            </w:pPr>
            <w:r>
              <w:rPr>
                <w:rFonts w:hint="eastAsia" w:ascii="宋体" w:hAnsi="宋体" w:eastAsia="宋体" w:cs="宋体"/>
                <w:bCs/>
                <w:szCs w:val="21"/>
              </w:rPr>
              <w:t>2.2供应商须对产品进行免费安装并提供完成本项目而需要的线材和配件。</w:t>
            </w:r>
          </w:p>
        </w:tc>
      </w:tr>
      <w:tr w14:paraId="128C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21EFDC4A">
            <w:pPr>
              <w:widowControl/>
              <w:spacing w:line="360" w:lineRule="auto"/>
              <w:jc w:val="center"/>
              <w:rPr>
                <w:rFonts w:ascii="宋体" w:hAnsi="宋体" w:eastAsia="宋体" w:cs="宋体"/>
                <w:b/>
                <w:szCs w:val="21"/>
              </w:rPr>
            </w:pPr>
          </w:p>
        </w:tc>
        <w:tc>
          <w:tcPr>
            <w:tcW w:w="1542" w:type="dxa"/>
            <w:gridSpan w:val="2"/>
            <w:vMerge w:val="continue"/>
            <w:vAlign w:val="center"/>
          </w:tcPr>
          <w:p w14:paraId="09E2CD5D">
            <w:pPr>
              <w:widowControl/>
              <w:spacing w:line="360" w:lineRule="auto"/>
              <w:jc w:val="center"/>
              <w:rPr>
                <w:rStyle w:val="10"/>
                <w:rFonts w:ascii="宋体" w:hAnsi="宋体" w:eastAsia="宋体" w:cs="宋体"/>
                <w:szCs w:val="21"/>
              </w:rPr>
            </w:pPr>
          </w:p>
        </w:tc>
        <w:tc>
          <w:tcPr>
            <w:tcW w:w="6585" w:type="dxa"/>
            <w:vAlign w:val="center"/>
          </w:tcPr>
          <w:p w14:paraId="5CED3164">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3 成交人将产品运输并卸至采购人指定地点，采购人将会同成交人及相关单位在到货后1个日历日内共同进行开箱检验。</w:t>
            </w:r>
          </w:p>
        </w:tc>
      </w:tr>
      <w:tr w14:paraId="7ED0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6AD9A6">
            <w:pPr>
              <w:widowControl/>
              <w:spacing w:line="360" w:lineRule="auto"/>
              <w:jc w:val="center"/>
              <w:rPr>
                <w:rFonts w:ascii="宋体" w:hAnsi="宋体" w:eastAsia="宋体" w:cs="宋体"/>
                <w:b/>
                <w:szCs w:val="21"/>
              </w:rPr>
            </w:pPr>
          </w:p>
        </w:tc>
        <w:tc>
          <w:tcPr>
            <w:tcW w:w="1542" w:type="dxa"/>
            <w:gridSpan w:val="2"/>
            <w:vMerge w:val="continue"/>
            <w:vAlign w:val="center"/>
          </w:tcPr>
          <w:p w14:paraId="762C7A16">
            <w:pPr>
              <w:widowControl/>
              <w:spacing w:line="360" w:lineRule="auto"/>
              <w:jc w:val="center"/>
              <w:rPr>
                <w:rStyle w:val="10"/>
                <w:rFonts w:ascii="宋体" w:hAnsi="宋体" w:eastAsia="宋体" w:cs="宋体"/>
                <w:szCs w:val="21"/>
              </w:rPr>
            </w:pPr>
          </w:p>
        </w:tc>
        <w:tc>
          <w:tcPr>
            <w:tcW w:w="6585" w:type="dxa"/>
            <w:vAlign w:val="center"/>
          </w:tcPr>
          <w:p w14:paraId="23549475">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4 成交人负责免费运输、调试。安装、调试完成后，由采购人组织技术验收和商务验收，成交人做好协助配合。验收合格后签署《验收报告》。</w:t>
            </w:r>
          </w:p>
        </w:tc>
      </w:tr>
      <w:tr w14:paraId="6A302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091E3043">
            <w:pPr>
              <w:widowControl/>
              <w:spacing w:line="360" w:lineRule="auto"/>
              <w:jc w:val="center"/>
              <w:rPr>
                <w:rFonts w:ascii="宋体" w:hAnsi="宋体" w:eastAsia="宋体" w:cs="宋体"/>
                <w:b/>
                <w:szCs w:val="21"/>
              </w:rPr>
            </w:pPr>
          </w:p>
        </w:tc>
        <w:tc>
          <w:tcPr>
            <w:tcW w:w="1542" w:type="dxa"/>
            <w:gridSpan w:val="2"/>
            <w:vMerge w:val="continue"/>
            <w:vAlign w:val="center"/>
          </w:tcPr>
          <w:p w14:paraId="662E2160">
            <w:pPr>
              <w:widowControl/>
              <w:spacing w:line="360" w:lineRule="auto"/>
              <w:jc w:val="center"/>
              <w:rPr>
                <w:rStyle w:val="10"/>
                <w:rFonts w:ascii="宋体" w:hAnsi="宋体" w:eastAsia="宋体" w:cs="宋体"/>
                <w:szCs w:val="21"/>
              </w:rPr>
            </w:pPr>
          </w:p>
        </w:tc>
        <w:tc>
          <w:tcPr>
            <w:tcW w:w="6585" w:type="dxa"/>
            <w:vAlign w:val="center"/>
          </w:tcPr>
          <w:p w14:paraId="12C35212">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5</w:t>
            </w:r>
            <w:r>
              <w:rPr>
                <w:rFonts w:ascii="宋体" w:hAnsi="宋体" w:eastAsia="宋体" w:cs="宋体"/>
                <w:szCs w:val="21"/>
              </w:rPr>
              <w:t xml:space="preserve"> </w:t>
            </w:r>
            <w:r>
              <w:rPr>
                <w:rFonts w:hint="eastAsia" w:ascii="宋体" w:hAnsi="宋体" w:eastAsia="宋体" w:cs="宋体"/>
                <w:szCs w:val="21"/>
              </w:rPr>
              <w:t>验收中如发现有质量不合格或型号规格、数量等与送货清单不符、提交的技术文件和资料不完整等情形，成交人应免费更换或补齐，并按照“其它商务要求”中的“违约责任”承担相应责任。</w:t>
            </w:r>
          </w:p>
        </w:tc>
      </w:tr>
      <w:tr w14:paraId="4ADD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1334D51">
            <w:pPr>
              <w:widowControl/>
              <w:spacing w:line="360" w:lineRule="auto"/>
              <w:jc w:val="center"/>
              <w:rPr>
                <w:rFonts w:ascii="宋体" w:hAnsi="宋体" w:eastAsia="宋体" w:cs="宋体"/>
                <w:b/>
                <w:szCs w:val="21"/>
              </w:rPr>
            </w:pPr>
          </w:p>
        </w:tc>
        <w:tc>
          <w:tcPr>
            <w:tcW w:w="1542" w:type="dxa"/>
            <w:gridSpan w:val="2"/>
            <w:vMerge w:val="continue"/>
            <w:vAlign w:val="center"/>
          </w:tcPr>
          <w:p w14:paraId="1829EA6E">
            <w:pPr>
              <w:widowControl/>
              <w:spacing w:line="360" w:lineRule="auto"/>
              <w:jc w:val="center"/>
              <w:rPr>
                <w:rStyle w:val="10"/>
                <w:rFonts w:ascii="宋体" w:hAnsi="宋体" w:eastAsia="宋体" w:cs="宋体"/>
                <w:szCs w:val="21"/>
              </w:rPr>
            </w:pPr>
          </w:p>
        </w:tc>
        <w:tc>
          <w:tcPr>
            <w:tcW w:w="6585" w:type="dxa"/>
            <w:vAlign w:val="center"/>
          </w:tcPr>
          <w:p w14:paraId="1B1334D0">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6</w:t>
            </w:r>
            <w:r>
              <w:rPr>
                <w:rFonts w:ascii="宋体" w:hAnsi="宋体" w:eastAsia="宋体" w:cs="宋体"/>
                <w:szCs w:val="21"/>
              </w:rPr>
              <w:t xml:space="preserve"> </w:t>
            </w:r>
            <w:r>
              <w:rPr>
                <w:rFonts w:hint="eastAsia" w:ascii="宋体" w:hAnsi="宋体" w:eastAsia="宋体" w:cs="宋体"/>
                <w:szCs w:val="21"/>
              </w:rPr>
              <w:t>设备验收时，成交人应派人参加，否则采购人有权单方面验收，并以此验收为准。</w:t>
            </w:r>
          </w:p>
        </w:tc>
      </w:tr>
      <w:tr w14:paraId="4A8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26" w:type="dxa"/>
            <w:vMerge w:val="continue"/>
            <w:vAlign w:val="center"/>
          </w:tcPr>
          <w:p w14:paraId="3856AAE4">
            <w:pPr>
              <w:widowControl/>
              <w:spacing w:line="360" w:lineRule="auto"/>
              <w:jc w:val="center"/>
              <w:rPr>
                <w:rFonts w:ascii="宋体" w:hAnsi="宋体" w:eastAsia="宋体" w:cs="宋体"/>
                <w:b/>
                <w:szCs w:val="21"/>
              </w:rPr>
            </w:pPr>
          </w:p>
        </w:tc>
        <w:tc>
          <w:tcPr>
            <w:tcW w:w="1542" w:type="dxa"/>
            <w:gridSpan w:val="2"/>
            <w:vMerge w:val="continue"/>
            <w:vAlign w:val="center"/>
          </w:tcPr>
          <w:p w14:paraId="6FE6CBE9">
            <w:pPr>
              <w:widowControl/>
              <w:spacing w:line="360" w:lineRule="auto"/>
              <w:jc w:val="center"/>
              <w:rPr>
                <w:rStyle w:val="10"/>
                <w:rFonts w:ascii="宋体" w:hAnsi="宋体" w:eastAsia="宋体" w:cs="宋体"/>
                <w:szCs w:val="21"/>
              </w:rPr>
            </w:pPr>
          </w:p>
        </w:tc>
        <w:tc>
          <w:tcPr>
            <w:tcW w:w="6585" w:type="dxa"/>
            <w:vAlign w:val="center"/>
          </w:tcPr>
          <w:p w14:paraId="042996BE">
            <w:pPr>
              <w:widowControl/>
              <w:spacing w:line="360" w:lineRule="auto"/>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7</w:t>
            </w:r>
            <w:r>
              <w:rPr>
                <w:rFonts w:ascii="宋体" w:hAnsi="宋体" w:eastAsia="宋体" w:cs="宋体"/>
                <w:szCs w:val="21"/>
              </w:rPr>
              <w:t xml:space="preserve"> </w:t>
            </w:r>
            <w:r>
              <w:rPr>
                <w:rFonts w:hint="eastAsia" w:ascii="宋体" w:hAnsi="宋体" w:eastAsia="宋体" w:cs="宋体"/>
                <w:szCs w:val="21"/>
              </w:rPr>
              <w:t>成交人验收合格前，设备的一切风险（包括但不限于设备的损毁、灭失及可能的侵权等），均由成交人承担。</w:t>
            </w:r>
          </w:p>
        </w:tc>
      </w:tr>
      <w:tr w14:paraId="720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vAlign w:val="center"/>
          </w:tcPr>
          <w:p w14:paraId="5068F693">
            <w:pPr>
              <w:widowControl/>
              <w:spacing w:line="360" w:lineRule="auto"/>
              <w:jc w:val="center"/>
              <w:rPr>
                <w:rFonts w:ascii="宋体" w:hAnsi="宋体" w:eastAsia="宋体" w:cs="宋体"/>
                <w:b/>
                <w:szCs w:val="21"/>
              </w:rPr>
            </w:pPr>
            <w:r>
              <w:rPr>
                <w:rFonts w:hint="eastAsia" w:ascii="宋体" w:hAnsi="宋体" w:eastAsia="宋体" w:cs="宋体"/>
                <w:b/>
                <w:szCs w:val="21"/>
              </w:rPr>
              <w:t>3</w:t>
            </w:r>
          </w:p>
        </w:tc>
        <w:tc>
          <w:tcPr>
            <w:tcW w:w="1542" w:type="dxa"/>
            <w:gridSpan w:val="2"/>
            <w:vMerge w:val="restart"/>
            <w:vAlign w:val="center"/>
          </w:tcPr>
          <w:p w14:paraId="65C8453C">
            <w:pPr>
              <w:widowControl/>
              <w:spacing w:line="360" w:lineRule="auto"/>
              <w:jc w:val="center"/>
              <w:rPr>
                <w:rFonts w:ascii="宋体" w:hAnsi="宋体" w:eastAsia="宋体" w:cs="宋体"/>
                <w:b/>
                <w:szCs w:val="21"/>
              </w:rPr>
            </w:pPr>
            <w:r>
              <w:rPr>
                <w:rFonts w:hint="eastAsia" w:ascii="宋体" w:hAnsi="宋体" w:eastAsia="宋体" w:cs="宋体"/>
                <w:b/>
                <w:szCs w:val="21"/>
              </w:rPr>
              <w:t>培训</w:t>
            </w:r>
          </w:p>
        </w:tc>
        <w:tc>
          <w:tcPr>
            <w:tcW w:w="6585" w:type="dxa"/>
          </w:tcPr>
          <w:p w14:paraId="4F14F4D9">
            <w:pPr>
              <w:widowControl/>
              <w:spacing w:line="360" w:lineRule="auto"/>
              <w:jc w:val="left"/>
              <w:rPr>
                <w:rFonts w:ascii="宋体" w:hAnsi="宋体" w:eastAsia="宋体" w:cs="宋体"/>
                <w:szCs w:val="21"/>
              </w:rPr>
            </w:pPr>
            <w:r>
              <w:rPr>
                <w:rFonts w:hint="eastAsia" w:ascii="宋体" w:hAnsi="宋体" w:eastAsia="宋体" w:cs="宋体"/>
                <w:szCs w:val="21"/>
              </w:rPr>
              <w:t>3.1 投标供应商应派专业技术人员免费对采购单位指定人员进行定期培训及指导，直至其完全掌握设备的基本故障处理技术。</w:t>
            </w:r>
          </w:p>
        </w:tc>
      </w:tr>
      <w:tr w14:paraId="097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14:paraId="5471F808">
            <w:pPr>
              <w:widowControl/>
              <w:spacing w:line="360" w:lineRule="auto"/>
              <w:jc w:val="center"/>
              <w:rPr>
                <w:rFonts w:ascii="宋体" w:hAnsi="宋体" w:eastAsia="宋体" w:cs="宋体"/>
                <w:b/>
                <w:szCs w:val="21"/>
              </w:rPr>
            </w:pPr>
          </w:p>
        </w:tc>
        <w:tc>
          <w:tcPr>
            <w:tcW w:w="1542" w:type="dxa"/>
            <w:gridSpan w:val="2"/>
            <w:vMerge w:val="continue"/>
            <w:vAlign w:val="center"/>
          </w:tcPr>
          <w:p w14:paraId="33452FD6">
            <w:pPr>
              <w:widowControl/>
              <w:spacing w:line="360" w:lineRule="auto"/>
              <w:rPr>
                <w:rFonts w:ascii="宋体" w:hAnsi="宋体" w:eastAsia="宋体" w:cs="宋体"/>
                <w:b/>
                <w:szCs w:val="21"/>
              </w:rPr>
            </w:pPr>
          </w:p>
        </w:tc>
        <w:tc>
          <w:tcPr>
            <w:tcW w:w="6585" w:type="dxa"/>
          </w:tcPr>
          <w:p w14:paraId="0048F1EC">
            <w:pPr>
              <w:widowControl/>
              <w:spacing w:line="360" w:lineRule="auto"/>
              <w:jc w:val="left"/>
              <w:rPr>
                <w:rFonts w:ascii="宋体" w:hAnsi="宋体" w:eastAsia="宋体" w:cs="宋体"/>
                <w:szCs w:val="21"/>
              </w:rPr>
            </w:pPr>
            <w:r>
              <w:rPr>
                <w:rFonts w:hint="eastAsia" w:ascii="宋体" w:hAnsi="宋体" w:eastAsia="宋体" w:cs="宋体"/>
                <w:szCs w:val="21"/>
              </w:rPr>
              <w:t>3.2 现场培训：供应商应提供现场技术培训，保证使用人员正常操作设备的各种功能。</w:t>
            </w:r>
          </w:p>
        </w:tc>
      </w:tr>
      <w:tr w14:paraId="75AF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26" w:type="dxa"/>
            <w:vAlign w:val="center"/>
          </w:tcPr>
          <w:p w14:paraId="00C78958">
            <w:pPr>
              <w:widowControl/>
              <w:spacing w:line="360" w:lineRule="auto"/>
              <w:jc w:val="center"/>
              <w:rPr>
                <w:rFonts w:ascii="宋体" w:hAnsi="宋体" w:eastAsia="宋体" w:cs="宋体"/>
                <w:b/>
                <w:szCs w:val="21"/>
              </w:rPr>
            </w:pPr>
            <w:r>
              <w:rPr>
                <w:rFonts w:hint="eastAsia" w:ascii="宋体" w:hAnsi="宋体" w:eastAsia="宋体" w:cs="宋体"/>
                <w:b/>
                <w:szCs w:val="21"/>
              </w:rPr>
              <w:t>4</w:t>
            </w:r>
          </w:p>
        </w:tc>
        <w:tc>
          <w:tcPr>
            <w:tcW w:w="1542" w:type="dxa"/>
            <w:gridSpan w:val="2"/>
            <w:vAlign w:val="center"/>
          </w:tcPr>
          <w:p w14:paraId="01ECB8A0">
            <w:pPr>
              <w:widowControl/>
              <w:spacing w:line="360" w:lineRule="auto"/>
              <w:jc w:val="center"/>
              <w:rPr>
                <w:rFonts w:ascii="宋体" w:hAnsi="宋体" w:eastAsia="宋体" w:cs="宋体"/>
                <w:b/>
                <w:szCs w:val="21"/>
              </w:rPr>
            </w:pPr>
            <w:r>
              <w:rPr>
                <w:rFonts w:hint="eastAsia" w:ascii="宋体" w:hAnsi="宋体" w:eastAsia="宋体" w:cs="宋体"/>
                <w:b/>
                <w:szCs w:val="21"/>
              </w:rPr>
              <w:t>知识产权</w:t>
            </w:r>
          </w:p>
        </w:tc>
        <w:tc>
          <w:tcPr>
            <w:tcW w:w="6585" w:type="dxa"/>
          </w:tcPr>
          <w:p w14:paraId="7173772B">
            <w:pPr>
              <w:widowControl/>
              <w:spacing w:line="360" w:lineRule="auto"/>
              <w:jc w:val="left"/>
              <w:rPr>
                <w:rFonts w:ascii="宋体" w:hAnsi="宋体" w:eastAsia="宋体" w:cs="宋体"/>
                <w:szCs w:val="21"/>
              </w:rPr>
            </w:pPr>
            <w:r>
              <w:rPr>
                <w:rFonts w:hint="eastAsia" w:ascii="宋体" w:hAnsi="宋体" w:eastAsia="宋体" w:cs="宋体"/>
                <w:szCs w:val="21"/>
              </w:rPr>
              <w:t>4.1 供应商提供的产品不得侵害第三人的知识产权，否则，供应商应赔偿采购人因此遭受的一切损失</w:t>
            </w:r>
          </w:p>
        </w:tc>
      </w:tr>
      <w:tr w14:paraId="5111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6" w:type="dxa"/>
            <w:vMerge w:val="restart"/>
            <w:vAlign w:val="center"/>
          </w:tcPr>
          <w:p w14:paraId="6B0EDCD4">
            <w:pPr>
              <w:widowControl/>
              <w:spacing w:line="360" w:lineRule="auto"/>
              <w:jc w:val="center"/>
              <w:rPr>
                <w:rFonts w:ascii="宋体" w:hAnsi="宋体" w:eastAsia="宋体" w:cs="宋体"/>
                <w:b/>
                <w:szCs w:val="21"/>
              </w:rPr>
            </w:pPr>
            <w:r>
              <w:rPr>
                <w:rFonts w:hint="eastAsia" w:ascii="宋体" w:hAnsi="宋体" w:eastAsia="宋体" w:cs="宋体"/>
                <w:b/>
                <w:szCs w:val="21"/>
              </w:rPr>
              <w:t>5</w:t>
            </w:r>
          </w:p>
        </w:tc>
        <w:tc>
          <w:tcPr>
            <w:tcW w:w="1542" w:type="dxa"/>
            <w:gridSpan w:val="2"/>
            <w:vMerge w:val="restart"/>
            <w:vAlign w:val="center"/>
          </w:tcPr>
          <w:p w14:paraId="343A9067">
            <w:pPr>
              <w:widowControl/>
              <w:spacing w:line="360" w:lineRule="auto"/>
              <w:jc w:val="center"/>
              <w:rPr>
                <w:rFonts w:ascii="宋体" w:hAnsi="宋体" w:eastAsia="宋体" w:cs="宋体"/>
                <w:b/>
                <w:szCs w:val="21"/>
              </w:rPr>
            </w:pPr>
            <w:r>
              <w:rPr>
                <w:rFonts w:hint="eastAsia" w:ascii="宋体" w:hAnsi="宋体" w:eastAsia="宋体" w:cs="宋体"/>
                <w:b/>
                <w:szCs w:val="21"/>
              </w:rPr>
              <w:t>其他</w:t>
            </w:r>
          </w:p>
        </w:tc>
        <w:tc>
          <w:tcPr>
            <w:tcW w:w="6585" w:type="dxa"/>
            <w:vAlign w:val="center"/>
          </w:tcPr>
          <w:p w14:paraId="45C27BBC">
            <w:pPr>
              <w:widowControl/>
              <w:spacing w:line="360" w:lineRule="auto"/>
              <w:jc w:val="left"/>
              <w:rPr>
                <w:rFonts w:ascii="宋体" w:hAnsi="宋体" w:eastAsia="宋体" w:cs="宋体"/>
                <w:szCs w:val="21"/>
              </w:rPr>
            </w:pPr>
            <w:r>
              <w:rPr>
                <w:rFonts w:hint="eastAsia" w:ascii="宋体" w:hAnsi="宋体" w:eastAsia="宋体" w:cs="宋体"/>
                <w:szCs w:val="21"/>
              </w:rPr>
              <w:t>5.1 供应商中标后须在验收时提供经厂家授权的有效项目授权书扫描件，或者能够证明货物是原厂出厂4</w:t>
            </w:r>
            <w:r>
              <w:rPr>
                <w:rFonts w:ascii="宋体" w:hAnsi="宋体" w:eastAsia="宋体" w:cs="宋体"/>
                <w:szCs w:val="21"/>
              </w:rPr>
              <w:t>00</w:t>
            </w:r>
            <w:r>
              <w:rPr>
                <w:rFonts w:hint="eastAsia" w:ascii="宋体" w:hAnsi="宋体" w:eastAsia="宋体" w:cs="宋体"/>
                <w:szCs w:val="21"/>
              </w:rPr>
              <w:t>电话查询，否则验收不通过。</w:t>
            </w:r>
          </w:p>
        </w:tc>
      </w:tr>
      <w:tr w14:paraId="2357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26" w:type="dxa"/>
            <w:vMerge w:val="continue"/>
            <w:vAlign w:val="center"/>
          </w:tcPr>
          <w:p w14:paraId="79D348D9">
            <w:pPr>
              <w:widowControl/>
              <w:spacing w:line="360" w:lineRule="auto"/>
              <w:jc w:val="center"/>
              <w:rPr>
                <w:rFonts w:ascii="宋体" w:hAnsi="宋体" w:eastAsia="宋体" w:cs="宋体"/>
                <w:b/>
                <w:szCs w:val="21"/>
              </w:rPr>
            </w:pPr>
          </w:p>
        </w:tc>
        <w:tc>
          <w:tcPr>
            <w:tcW w:w="1542" w:type="dxa"/>
            <w:gridSpan w:val="2"/>
            <w:vMerge w:val="continue"/>
            <w:vAlign w:val="center"/>
          </w:tcPr>
          <w:p w14:paraId="399EACE3">
            <w:pPr>
              <w:widowControl/>
              <w:spacing w:line="360" w:lineRule="auto"/>
              <w:jc w:val="center"/>
              <w:rPr>
                <w:rFonts w:ascii="宋体" w:hAnsi="宋体" w:eastAsia="宋体" w:cs="宋体"/>
                <w:b/>
                <w:szCs w:val="21"/>
              </w:rPr>
            </w:pPr>
          </w:p>
        </w:tc>
        <w:tc>
          <w:tcPr>
            <w:tcW w:w="6585" w:type="dxa"/>
            <w:vAlign w:val="center"/>
          </w:tcPr>
          <w:p w14:paraId="175B4447">
            <w:pPr>
              <w:widowControl/>
              <w:spacing w:line="360" w:lineRule="auto"/>
              <w:rPr>
                <w:rFonts w:ascii="宋体" w:hAnsi="宋体" w:eastAsia="宋体" w:cs="宋体"/>
                <w:szCs w:val="21"/>
              </w:rPr>
            </w:pPr>
            <w:r>
              <w:rPr>
                <w:rFonts w:hint="eastAsia" w:ascii="宋体" w:hAnsi="宋体" w:eastAsia="宋体" w:cs="宋体"/>
                <w:szCs w:val="21"/>
              </w:rPr>
              <w:t>5.2供应商应按其投标文件中的承诺，进行其他售后服务工作。</w:t>
            </w:r>
          </w:p>
        </w:tc>
      </w:tr>
    </w:tbl>
    <w:p w14:paraId="30A3A2C6">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yNDZmMzZmMGFiZjg1MjJlY2ZmMDZmMWViMjVlZjUifQ=="/>
  </w:docVars>
  <w:rsids>
    <w:rsidRoot w:val="00EC4B27"/>
    <w:rsid w:val="00033279"/>
    <w:rsid w:val="00067341"/>
    <w:rsid w:val="00067987"/>
    <w:rsid w:val="0008559A"/>
    <w:rsid w:val="00090197"/>
    <w:rsid w:val="000947C9"/>
    <w:rsid w:val="000A0D3E"/>
    <w:rsid w:val="000A1742"/>
    <w:rsid w:val="000A50A8"/>
    <w:rsid w:val="000C5E0C"/>
    <w:rsid w:val="000C5E4D"/>
    <w:rsid w:val="000D7046"/>
    <w:rsid w:val="000E2963"/>
    <w:rsid w:val="000E75D5"/>
    <w:rsid w:val="0016055B"/>
    <w:rsid w:val="00174C07"/>
    <w:rsid w:val="00194D8C"/>
    <w:rsid w:val="001B6657"/>
    <w:rsid w:val="002316FA"/>
    <w:rsid w:val="00232B68"/>
    <w:rsid w:val="002639DE"/>
    <w:rsid w:val="00277C9C"/>
    <w:rsid w:val="002847A0"/>
    <w:rsid w:val="002A182F"/>
    <w:rsid w:val="002A51F2"/>
    <w:rsid w:val="002D1463"/>
    <w:rsid w:val="002D1E61"/>
    <w:rsid w:val="002F3530"/>
    <w:rsid w:val="00334EDE"/>
    <w:rsid w:val="003366D9"/>
    <w:rsid w:val="00340432"/>
    <w:rsid w:val="003755F4"/>
    <w:rsid w:val="00396837"/>
    <w:rsid w:val="003B5E0A"/>
    <w:rsid w:val="003B7894"/>
    <w:rsid w:val="003E3352"/>
    <w:rsid w:val="003F6FC7"/>
    <w:rsid w:val="00404638"/>
    <w:rsid w:val="00422B48"/>
    <w:rsid w:val="00471649"/>
    <w:rsid w:val="0048389C"/>
    <w:rsid w:val="004A3B0D"/>
    <w:rsid w:val="004E6F97"/>
    <w:rsid w:val="0050538A"/>
    <w:rsid w:val="00511D9A"/>
    <w:rsid w:val="00531B4A"/>
    <w:rsid w:val="00532622"/>
    <w:rsid w:val="00534EAA"/>
    <w:rsid w:val="00564F41"/>
    <w:rsid w:val="00585F2E"/>
    <w:rsid w:val="005A73E6"/>
    <w:rsid w:val="005C77BF"/>
    <w:rsid w:val="005E67D4"/>
    <w:rsid w:val="00610268"/>
    <w:rsid w:val="0065536D"/>
    <w:rsid w:val="006B163F"/>
    <w:rsid w:val="006B43E7"/>
    <w:rsid w:val="006C7E25"/>
    <w:rsid w:val="007006E2"/>
    <w:rsid w:val="00711775"/>
    <w:rsid w:val="007513FE"/>
    <w:rsid w:val="007526F5"/>
    <w:rsid w:val="007A37B4"/>
    <w:rsid w:val="007A7713"/>
    <w:rsid w:val="007D0524"/>
    <w:rsid w:val="007D0997"/>
    <w:rsid w:val="007D6115"/>
    <w:rsid w:val="007F2E5F"/>
    <w:rsid w:val="0080596E"/>
    <w:rsid w:val="00834754"/>
    <w:rsid w:val="00836089"/>
    <w:rsid w:val="008404AE"/>
    <w:rsid w:val="00870F40"/>
    <w:rsid w:val="00885B4A"/>
    <w:rsid w:val="008B5505"/>
    <w:rsid w:val="009453AE"/>
    <w:rsid w:val="009615A3"/>
    <w:rsid w:val="009C0872"/>
    <w:rsid w:val="009D6CBD"/>
    <w:rsid w:val="00A20AA6"/>
    <w:rsid w:val="00A309DE"/>
    <w:rsid w:val="00A521A6"/>
    <w:rsid w:val="00A76012"/>
    <w:rsid w:val="00AB35E6"/>
    <w:rsid w:val="00AD6047"/>
    <w:rsid w:val="00AF7205"/>
    <w:rsid w:val="00AF7D63"/>
    <w:rsid w:val="00B130C0"/>
    <w:rsid w:val="00BC203C"/>
    <w:rsid w:val="00BC4B38"/>
    <w:rsid w:val="00BF3432"/>
    <w:rsid w:val="00C2090A"/>
    <w:rsid w:val="00C2775C"/>
    <w:rsid w:val="00C35167"/>
    <w:rsid w:val="00C36FF3"/>
    <w:rsid w:val="00CA196E"/>
    <w:rsid w:val="00CA5EE2"/>
    <w:rsid w:val="00CB7CCF"/>
    <w:rsid w:val="00D10E62"/>
    <w:rsid w:val="00D143E6"/>
    <w:rsid w:val="00D51DB9"/>
    <w:rsid w:val="00D87A85"/>
    <w:rsid w:val="00DA19D4"/>
    <w:rsid w:val="00DC1743"/>
    <w:rsid w:val="00E1711A"/>
    <w:rsid w:val="00E5035D"/>
    <w:rsid w:val="00EB1E94"/>
    <w:rsid w:val="00EC3FE7"/>
    <w:rsid w:val="00EC4B27"/>
    <w:rsid w:val="00ED6D6C"/>
    <w:rsid w:val="00EF1347"/>
    <w:rsid w:val="00EF76BB"/>
    <w:rsid w:val="00F0084A"/>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6EB7395"/>
    <w:rsid w:val="47C06F1E"/>
    <w:rsid w:val="4FD55530"/>
    <w:rsid w:val="562763BA"/>
    <w:rsid w:val="589A7317"/>
    <w:rsid w:val="59B937CD"/>
    <w:rsid w:val="5C656C4B"/>
    <w:rsid w:val="60F577E0"/>
    <w:rsid w:val="67013218"/>
    <w:rsid w:val="69CE186F"/>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paragraph" w:styleId="6">
    <w:name w:val="annotation subject"/>
    <w:basedOn w:val="2"/>
    <w:next w:val="2"/>
    <w:link w:val="17"/>
    <w:semiHidden/>
    <w:unhideWhenUsed/>
    <w:qFormat/>
    <w:uiPriority w:val="99"/>
    <w:rPr>
      <w:b/>
      <w:bCs/>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bCs/>
    </w:rPr>
  </w:style>
  <w:style w:type="character" w:styleId="11">
    <w:name w:val="annotation reference"/>
    <w:basedOn w:val="9"/>
    <w:semiHidden/>
    <w:unhideWhenUsed/>
    <w:qFormat/>
    <w:uiPriority w:val="99"/>
    <w:rPr>
      <w:sz w:val="21"/>
      <w:szCs w:val="21"/>
    </w:rPr>
  </w:style>
  <w:style w:type="paragraph" w:styleId="12">
    <w:name w:val="List Paragraph"/>
    <w:basedOn w:val="1"/>
    <w:autoRedefine/>
    <w:qFormat/>
    <w:uiPriority w:val="34"/>
    <w:pPr>
      <w:ind w:firstLine="420" w:firstLineChars="200"/>
    </w:pPr>
  </w:style>
  <w:style w:type="character" w:customStyle="1" w:styleId="13">
    <w:name w:val="页眉 字符"/>
    <w:basedOn w:val="9"/>
    <w:link w:val="4"/>
    <w:autoRedefine/>
    <w:qFormat/>
    <w:uiPriority w:val="99"/>
    <w:rPr>
      <w:sz w:val="18"/>
      <w:szCs w:val="18"/>
    </w:rPr>
  </w:style>
  <w:style w:type="character" w:customStyle="1" w:styleId="14">
    <w:name w:val="页脚 字符"/>
    <w:basedOn w:val="9"/>
    <w:link w:val="3"/>
    <w:autoRedefine/>
    <w:qFormat/>
    <w:uiPriority w:val="99"/>
    <w:rPr>
      <w:sz w:val="18"/>
      <w:szCs w:val="18"/>
    </w:rPr>
  </w:style>
  <w:style w:type="paragraph" w:customStyle="1" w:styleId="15">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文字 字符"/>
    <w:basedOn w:val="9"/>
    <w:link w:val="2"/>
    <w:qFormat/>
    <w:uiPriority w:val="99"/>
    <w:rPr>
      <w:rFonts w:asciiTheme="minorHAnsi" w:hAnsiTheme="minorHAnsi" w:eastAsiaTheme="minorEastAsia" w:cstheme="minorBidi"/>
      <w:kern w:val="2"/>
      <w:sz w:val="21"/>
      <w:szCs w:val="22"/>
    </w:rPr>
  </w:style>
  <w:style w:type="character" w:customStyle="1" w:styleId="17">
    <w:name w:val="批注主题 字符"/>
    <w:basedOn w:val="16"/>
    <w:link w:val="6"/>
    <w:semiHidden/>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Pages>
  <Words>1873</Words>
  <Characters>2013</Characters>
  <Lines>15</Lines>
  <Paragraphs>4</Paragraphs>
  <TotalTime>3</TotalTime>
  <ScaleCrop>false</ScaleCrop>
  <LinksUpToDate>false</LinksUpToDate>
  <CharactersWithSpaces>2045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2025-11-19T01:09:00Z</dcterms:created>
  <dc:creator>smbu</dc:creator>
  <cp:lastModifiedBy>daisy</cp:lastModifiedBy>
  <dcterms:modified xsi:type="dcterms:W3CDTF">2025-11-21T08:45:38Z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925829EDB82D4D9DB1E0E7FEF98DC4C3_13</vt:lpwstr>
  </property>
  <property fmtid="{D5CDD505-2E9C-101B-9397-08002B2CF9AE}" pid="4" name="KSOTemplateDocerSaveRecord">
    <vt:lpwstr>eyJoZGlkIjoiMmIyYWRjNTA0NjQwMGZlYTVkZTMzNWI2Yjg4NmU5MDIiLCJ1c2VySWQiOiI0MzE1NzQ0NDgifQ==</vt:lpwstr>
  </property>
</Properties>
</file>