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b/>
          <w:sz w:val="32"/>
          <w:szCs w:val="32"/>
        </w:rPr>
      </w:pPr>
      <w:r>
        <w:rPr>
          <w:rFonts w:hint="eastAsia"/>
          <w:b/>
          <w:sz w:val="32"/>
          <w:szCs w:val="32"/>
        </w:rPr>
        <w:t>工程系高性能工作站采购</w:t>
      </w:r>
    </w:p>
    <w:p w14:paraId="6A667D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ascii="仿宋" w:hAnsi="仿宋" w:eastAsia="仿宋"/>
          <w:sz w:val="28"/>
          <w:szCs w:val="28"/>
        </w:rPr>
        <w:t>拟购置</w:t>
      </w:r>
      <w:r>
        <w:rPr>
          <w:rFonts w:hint="eastAsia" w:ascii="仿宋" w:hAnsi="仿宋" w:eastAsia="仿宋"/>
          <w:sz w:val="28"/>
          <w:szCs w:val="28"/>
        </w:rPr>
        <w:t>实验室用高性能工作站</w:t>
      </w:r>
      <w:r>
        <w:rPr>
          <w:rFonts w:hint="eastAsia" w:ascii="仿宋" w:hAnsi="仿宋" w:eastAsia="仿宋"/>
          <w:sz w:val="28"/>
          <w:szCs w:val="28"/>
          <w:lang w:val="en-US" w:eastAsia="zh-CN"/>
        </w:rPr>
        <w:t>7</w:t>
      </w:r>
      <w:r>
        <w:rPr>
          <w:rFonts w:hint="eastAsia" w:ascii="仿宋" w:hAnsi="仿宋" w:eastAsia="仿宋"/>
          <w:sz w:val="28"/>
          <w:szCs w:val="28"/>
        </w:rPr>
        <w:t>台，采购预算预计</w:t>
      </w:r>
      <w:r>
        <w:rPr>
          <w:rFonts w:hint="eastAsia" w:ascii="仿宋" w:hAnsi="仿宋" w:eastAsia="仿宋"/>
          <w:sz w:val="28"/>
          <w:szCs w:val="28"/>
          <w:lang w:val="en-US" w:eastAsia="zh-CN"/>
        </w:rPr>
        <w:t>70850</w:t>
      </w:r>
      <w:r>
        <w:rPr>
          <w:rFonts w:ascii="仿宋" w:hAnsi="仿宋" w:eastAsia="仿宋"/>
          <w:sz w:val="28"/>
          <w:szCs w:val="28"/>
        </w:rPr>
        <w:t>元，</w:t>
      </w:r>
      <w:r>
        <w:rPr>
          <w:rFonts w:hint="eastAsia" w:ascii="仿宋" w:hAnsi="仿宋" w:eastAsia="仿宋"/>
          <w:sz w:val="28"/>
          <w:szCs w:val="28"/>
        </w:rPr>
        <w:t>详见下表。</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864"/>
        <w:gridCol w:w="3164"/>
        <w:gridCol w:w="998"/>
        <w:gridCol w:w="496"/>
        <w:gridCol w:w="501"/>
        <w:gridCol w:w="998"/>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91" w:type="pct"/>
            <w:vAlign w:val="center"/>
          </w:tcPr>
          <w:p w14:paraId="4C15E3F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094" w:type="pct"/>
            <w:vAlign w:val="center"/>
          </w:tcPr>
          <w:p w14:paraId="2E7CBEF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7ED894A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1857" w:type="pct"/>
            <w:vAlign w:val="center"/>
          </w:tcPr>
          <w:p w14:paraId="1535406B">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586" w:type="pct"/>
            <w:vAlign w:val="center"/>
          </w:tcPr>
          <w:p w14:paraId="28E45DE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55CC0E3B">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291" w:type="pct"/>
            <w:vAlign w:val="center"/>
          </w:tcPr>
          <w:p w14:paraId="104ACA93">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291" w:type="pct"/>
            <w:vAlign w:val="center"/>
          </w:tcPr>
          <w:p w14:paraId="204A146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586" w:type="pct"/>
            <w:vAlign w:val="center"/>
          </w:tcPr>
          <w:p w14:paraId="54FDE406">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91" w:type="pct"/>
            <w:vAlign w:val="center"/>
          </w:tcPr>
          <w:p w14:paraId="42F32D15">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094" w:type="pct"/>
            <w:vAlign w:val="center"/>
          </w:tcPr>
          <w:p w14:paraId="061558B2">
            <w:pPr>
              <w:jc w:val="center"/>
              <w:rPr>
                <w:rFonts w:ascii="Times New Roman" w:hAnsi="Times New Roman" w:eastAsia="宋体" w:cs="Times New Roman"/>
                <w:sz w:val="20"/>
                <w:szCs w:val="24"/>
              </w:rPr>
            </w:pPr>
            <w:r>
              <w:rPr>
                <w:rFonts w:hint="eastAsia" w:ascii="仿宋_GB2312" w:hAnsi="仿宋_GB2312" w:eastAsia="仿宋_GB2312" w:cs="仿宋_GB2312"/>
                <w:sz w:val="20"/>
                <w:szCs w:val="24"/>
              </w:rPr>
              <w:t>联想</w:t>
            </w:r>
            <w:r>
              <w:rPr>
                <w:rFonts w:hint="eastAsia" w:ascii="仿宋_GB2312" w:hAnsi="仿宋_GB2312" w:eastAsia="仿宋_GB2312" w:cs="仿宋_GB2312"/>
                <w:sz w:val="21"/>
                <w:szCs w:val="21"/>
                <w:lang w:val="en-US" w:eastAsia="zh-CN"/>
              </w:rPr>
              <w:t>T4900K</w:t>
            </w:r>
            <w:r>
              <w:rPr>
                <w:rFonts w:hint="eastAsia" w:ascii="仿宋_GB2312" w:hAnsi="仿宋_GB2312" w:eastAsia="仿宋_GB2312" w:cs="仿宋_GB2312"/>
                <w:sz w:val="20"/>
                <w:szCs w:val="24"/>
              </w:rPr>
              <w:t>工作站</w:t>
            </w:r>
          </w:p>
        </w:tc>
        <w:tc>
          <w:tcPr>
            <w:tcW w:w="1857" w:type="pct"/>
            <w:vAlign w:val="center"/>
          </w:tcPr>
          <w:p w14:paraId="0C36A213">
            <w:pP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联想T4900K工作站；</w:t>
            </w:r>
          </w:p>
          <w:p w14:paraId="4338E410">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CPU：酷睿i7 14700；</w:t>
            </w:r>
          </w:p>
          <w:p w14:paraId="593E92B9">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内存：2*16GB；</w:t>
            </w:r>
          </w:p>
          <w:p w14:paraId="6111DB41">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硬盘：1*1TB SSD；</w:t>
            </w:r>
          </w:p>
          <w:p w14:paraId="0991AA80">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显卡：英伟达RTX5060；</w:t>
            </w:r>
          </w:p>
          <w:p w14:paraId="712AB49C">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电源：1*500W电源</w:t>
            </w:r>
          </w:p>
          <w:p w14:paraId="06B3AB9C">
            <w:pPr>
              <w:ind w:left="600" w:hanging="600" w:hangingChars="300"/>
              <w:rPr>
                <w:rFonts w:hint="eastAsia" w:ascii="仿宋_GB2312" w:hAnsi="仿宋_GB2312" w:eastAsia="仿宋_GB2312" w:cs="仿宋_GB2312"/>
                <w:sz w:val="20"/>
                <w:szCs w:val="24"/>
              </w:rPr>
            </w:pPr>
            <w:r>
              <w:rPr>
                <w:rFonts w:hint="eastAsia" w:ascii="仿宋_GB2312" w:hAnsi="仿宋_GB2312" w:eastAsia="仿宋_GB2312" w:cs="仿宋_GB2312"/>
                <w:sz w:val="20"/>
                <w:szCs w:val="24"/>
              </w:rPr>
              <w:t>接口：HDMI*1、VGA*1、ps/2、4*USB2.0、6*USB3.2、LAN</w:t>
            </w:r>
          </w:p>
          <w:p w14:paraId="7036CBDB">
            <w:pPr>
              <w:ind w:left="600" w:hanging="600" w:hangingChars="300"/>
              <w:rPr>
                <w:rFonts w:hint="eastAsia" w:ascii="仿宋_GB2312" w:hAnsi="仿宋_GB2312" w:eastAsia="仿宋_GB2312" w:cs="仿宋_GB2312"/>
                <w:sz w:val="20"/>
                <w:szCs w:val="24"/>
              </w:rPr>
            </w:pPr>
            <w:r>
              <w:rPr>
                <w:rFonts w:hint="eastAsia" w:ascii="仿宋_GB2312" w:hAnsi="仿宋_GB2312" w:eastAsia="仿宋_GB2312" w:cs="仿宋_GB2312"/>
                <w:sz w:val="20"/>
                <w:szCs w:val="24"/>
              </w:rPr>
              <w:t>系统：Windows11系统</w:t>
            </w:r>
          </w:p>
        </w:tc>
        <w:tc>
          <w:tcPr>
            <w:tcW w:w="586" w:type="pct"/>
            <w:vAlign w:val="center"/>
          </w:tcPr>
          <w:p w14:paraId="7BF864E0">
            <w:pPr>
              <w:jc w:val="cente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9750</w:t>
            </w:r>
          </w:p>
        </w:tc>
        <w:tc>
          <w:tcPr>
            <w:tcW w:w="291" w:type="pct"/>
            <w:vAlign w:val="center"/>
          </w:tcPr>
          <w:p w14:paraId="0342D8C5">
            <w:pPr>
              <w:jc w:val="center"/>
              <w:rPr>
                <w:rFonts w:hint="eastAsia" w:ascii="仿宋_GB2312" w:hAnsi="仿宋_GB2312" w:eastAsia="仿宋_GB2312" w:cs="仿宋_GB2312"/>
                <w:sz w:val="20"/>
                <w:szCs w:val="24"/>
                <w:lang w:eastAsia="zh-CN"/>
              </w:rPr>
            </w:pPr>
            <w:r>
              <w:rPr>
                <w:rFonts w:hint="eastAsia" w:ascii="仿宋_GB2312" w:hAnsi="仿宋_GB2312" w:eastAsia="仿宋_GB2312" w:cs="仿宋_GB2312"/>
                <w:sz w:val="20"/>
                <w:szCs w:val="24"/>
                <w:lang w:val="en-US" w:eastAsia="zh-CN"/>
              </w:rPr>
              <w:t>5</w:t>
            </w:r>
          </w:p>
        </w:tc>
        <w:tc>
          <w:tcPr>
            <w:tcW w:w="291" w:type="pct"/>
            <w:vAlign w:val="center"/>
          </w:tcPr>
          <w:p w14:paraId="3682A68E">
            <w:pPr>
              <w:jc w:val="center"/>
              <w:rPr>
                <w:rFonts w:hint="eastAsia" w:ascii="仿宋_GB2312" w:hAnsi="仿宋_GB2312" w:eastAsia="仿宋_GB2312" w:cs="仿宋_GB2312"/>
                <w:sz w:val="20"/>
                <w:szCs w:val="24"/>
              </w:rPr>
            </w:pPr>
            <w:r>
              <w:rPr>
                <w:rFonts w:hint="eastAsia" w:ascii="仿宋_GB2312" w:hAnsi="仿宋_GB2312" w:eastAsia="仿宋_GB2312" w:cs="仿宋_GB2312"/>
                <w:sz w:val="20"/>
                <w:szCs w:val="24"/>
              </w:rPr>
              <w:t>台</w:t>
            </w:r>
          </w:p>
        </w:tc>
        <w:tc>
          <w:tcPr>
            <w:tcW w:w="586" w:type="pct"/>
            <w:vAlign w:val="center"/>
          </w:tcPr>
          <w:p w14:paraId="4D3C56C7">
            <w:pPr>
              <w:jc w:val="cente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48750</w:t>
            </w:r>
          </w:p>
        </w:tc>
      </w:tr>
      <w:tr w14:paraId="0EB1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91" w:type="pct"/>
            <w:vAlign w:val="center"/>
          </w:tcPr>
          <w:p w14:paraId="385251B0">
            <w:pPr>
              <w:jc w:val="center"/>
              <w:rPr>
                <w:rFonts w:hint="eastAsia" w:ascii="Times New Roman" w:hAnsi="Times New Roman" w:eastAsia="宋体" w:cs="Times New Roman"/>
                <w:color w:val="C00000"/>
                <w:sz w:val="20"/>
                <w:szCs w:val="24"/>
                <w:lang w:val="en-US" w:eastAsia="zh-CN"/>
              </w:rPr>
            </w:pPr>
            <w:r>
              <w:rPr>
                <w:rFonts w:hint="eastAsia" w:ascii="Times New Roman" w:hAnsi="Times New Roman" w:eastAsia="宋体" w:cs="Times New Roman"/>
                <w:color w:val="C00000"/>
                <w:sz w:val="20"/>
                <w:szCs w:val="24"/>
                <w:lang w:val="en-US" w:eastAsia="zh-CN"/>
              </w:rPr>
              <w:t>2</w:t>
            </w:r>
          </w:p>
        </w:tc>
        <w:tc>
          <w:tcPr>
            <w:tcW w:w="1094" w:type="pct"/>
            <w:shd w:val="clear" w:color="auto" w:fill="auto"/>
            <w:vAlign w:val="center"/>
          </w:tcPr>
          <w:p w14:paraId="34752486">
            <w:pPr>
              <w:jc w:val="cente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联想ThinkCentre neo P900C</w:t>
            </w:r>
          </w:p>
        </w:tc>
        <w:tc>
          <w:tcPr>
            <w:tcW w:w="1857" w:type="pct"/>
            <w:shd w:val="clear" w:color="auto" w:fill="auto"/>
            <w:vAlign w:val="center"/>
          </w:tcPr>
          <w:p w14:paraId="7A351322">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型号：ThinkCentre neo P900c</w:t>
            </w:r>
          </w:p>
          <w:p w14:paraId="00FDBF7A">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CPU： I7-14700</w:t>
            </w:r>
          </w:p>
          <w:p w14:paraId="67770FC0">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内存：16G+16G（改配）</w:t>
            </w:r>
          </w:p>
          <w:p w14:paraId="1A2E202D">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硬盘：1TSSD</w:t>
            </w:r>
          </w:p>
          <w:p w14:paraId="4402A647">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显卡：集显</w:t>
            </w:r>
          </w:p>
          <w:p w14:paraId="73E44359">
            <w:pPr>
              <w:ind w:left="600" w:hanging="600" w:hangingChars="300"/>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接口：HDMI*1、VGA*1、DP、RJ45、4*USB2.0</w:t>
            </w:r>
          </w:p>
          <w:p w14:paraId="4D82E4F6">
            <w:pPr>
              <w:ind w:left="600" w:hanging="600" w:hangingChars="300"/>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系统：Windows11系统</w:t>
            </w:r>
          </w:p>
        </w:tc>
        <w:tc>
          <w:tcPr>
            <w:tcW w:w="586" w:type="pct"/>
            <w:shd w:val="clear" w:color="auto" w:fill="auto"/>
            <w:vAlign w:val="center"/>
          </w:tcPr>
          <w:p w14:paraId="77AA634D">
            <w:pPr>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6800</w:t>
            </w:r>
          </w:p>
        </w:tc>
        <w:tc>
          <w:tcPr>
            <w:tcW w:w="291" w:type="pct"/>
            <w:shd w:val="clear" w:color="auto" w:fill="auto"/>
            <w:vAlign w:val="center"/>
          </w:tcPr>
          <w:p w14:paraId="71FE3BEA">
            <w:pPr>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1</w:t>
            </w:r>
          </w:p>
        </w:tc>
        <w:tc>
          <w:tcPr>
            <w:tcW w:w="291" w:type="pct"/>
            <w:shd w:val="clear" w:color="auto" w:fill="auto"/>
            <w:vAlign w:val="center"/>
          </w:tcPr>
          <w:p w14:paraId="4ABF5696">
            <w:pPr>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台</w:t>
            </w:r>
          </w:p>
        </w:tc>
        <w:tc>
          <w:tcPr>
            <w:tcW w:w="586" w:type="pct"/>
            <w:shd w:val="clear" w:color="auto" w:fill="auto"/>
            <w:vAlign w:val="center"/>
          </w:tcPr>
          <w:p w14:paraId="55313DFE">
            <w:pPr>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6800</w:t>
            </w:r>
          </w:p>
        </w:tc>
      </w:tr>
      <w:tr w14:paraId="76B9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91" w:type="pct"/>
            <w:vAlign w:val="center"/>
          </w:tcPr>
          <w:p w14:paraId="7E3CD80F">
            <w:pPr>
              <w:jc w:val="center"/>
              <w:rPr>
                <w:rFonts w:hint="eastAsia" w:ascii="Times New Roman" w:hAnsi="Times New Roman" w:eastAsia="宋体" w:cs="Times New Roman"/>
                <w:color w:val="C00000"/>
                <w:sz w:val="20"/>
                <w:szCs w:val="24"/>
                <w:lang w:val="en-US" w:eastAsia="zh-CN"/>
              </w:rPr>
            </w:pPr>
            <w:r>
              <w:rPr>
                <w:rFonts w:hint="eastAsia" w:ascii="Times New Roman" w:hAnsi="Times New Roman" w:eastAsia="宋体" w:cs="Times New Roman"/>
                <w:color w:val="C00000"/>
                <w:sz w:val="20"/>
                <w:szCs w:val="24"/>
                <w:lang w:val="en-US" w:eastAsia="zh-CN"/>
              </w:rPr>
              <w:t>3</w:t>
            </w:r>
          </w:p>
        </w:tc>
        <w:tc>
          <w:tcPr>
            <w:tcW w:w="1094" w:type="pct"/>
            <w:vAlign w:val="center"/>
          </w:tcPr>
          <w:p w14:paraId="68E46416">
            <w:pPr>
              <w:jc w:val="center"/>
              <w:rPr>
                <w:rFonts w:hint="default" w:ascii="Times New Roman" w:hAnsi="Times New Roman" w:eastAsia="宋体" w:cs="Times New Roman"/>
                <w:sz w:val="20"/>
                <w:szCs w:val="24"/>
                <w:lang w:val="en-US" w:eastAsia="zh-CN"/>
              </w:rPr>
            </w:pPr>
            <w:r>
              <w:rPr>
                <w:rFonts w:hint="eastAsia" w:ascii="仿宋_GB2312" w:hAnsi="仿宋_GB2312" w:eastAsia="仿宋_GB2312" w:cs="仿宋_GB2312"/>
                <w:sz w:val="20"/>
                <w:szCs w:val="24"/>
                <w:lang w:val="en-US" w:eastAsia="zh-CN"/>
              </w:rPr>
              <w:t>联想Thinkpad X1 Carbon</w:t>
            </w:r>
          </w:p>
        </w:tc>
        <w:tc>
          <w:tcPr>
            <w:tcW w:w="1857" w:type="pct"/>
            <w:vAlign w:val="center"/>
          </w:tcPr>
          <w:p w14:paraId="5448CDFD">
            <w:pP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联想ThinkPad X1 carbon 2024</w:t>
            </w:r>
          </w:p>
          <w:p w14:paraId="4643EC34">
            <w:pP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CPU：Ultra7-258V</w:t>
            </w:r>
          </w:p>
          <w:p w14:paraId="62856820">
            <w:pP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内存：32GB</w:t>
            </w:r>
          </w:p>
          <w:p w14:paraId="78E43F23">
            <w:pP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硬盘：1TB</w:t>
            </w:r>
          </w:p>
          <w:p w14:paraId="7283EAAC">
            <w:pPr>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显卡：Intel  核显</w:t>
            </w:r>
          </w:p>
          <w:p w14:paraId="770AC11F">
            <w:pPr>
              <w:rPr>
                <w:rFonts w:hint="eastAsia" w:ascii="仿宋_GB2312" w:hAnsi="仿宋_GB2312" w:eastAsia="仿宋_GB2312" w:cs="仿宋_GB2312"/>
                <w:sz w:val="20"/>
                <w:szCs w:val="24"/>
              </w:rPr>
            </w:pPr>
            <w:r>
              <w:rPr>
                <w:rFonts w:hint="eastAsia" w:ascii="仿宋_GB2312" w:hAnsi="仿宋_GB2312" w:eastAsia="仿宋_GB2312" w:cs="仿宋_GB2312"/>
                <w:sz w:val="20"/>
                <w:szCs w:val="24"/>
                <w:lang w:val="en-US" w:eastAsia="zh-CN"/>
              </w:rPr>
              <w:t>系统：windows 11</w:t>
            </w:r>
          </w:p>
        </w:tc>
        <w:tc>
          <w:tcPr>
            <w:tcW w:w="586" w:type="pct"/>
            <w:vAlign w:val="center"/>
          </w:tcPr>
          <w:p w14:paraId="05548014">
            <w:pPr>
              <w:jc w:val="center"/>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15300</w:t>
            </w:r>
          </w:p>
        </w:tc>
        <w:tc>
          <w:tcPr>
            <w:tcW w:w="291" w:type="pct"/>
            <w:vAlign w:val="center"/>
          </w:tcPr>
          <w:p w14:paraId="7745FD32">
            <w:pPr>
              <w:jc w:val="center"/>
              <w:rPr>
                <w:rFonts w:hint="eastAsia" w:ascii="仿宋_GB2312" w:hAnsi="仿宋_GB2312" w:eastAsia="仿宋_GB2312" w:cs="仿宋_GB2312"/>
                <w:b/>
                <w:bCs/>
                <w:sz w:val="20"/>
                <w:szCs w:val="24"/>
              </w:rPr>
            </w:pPr>
            <w:r>
              <w:rPr>
                <w:rFonts w:hint="eastAsia" w:ascii="仿宋_GB2312" w:hAnsi="仿宋_GB2312" w:eastAsia="仿宋_GB2312" w:cs="仿宋_GB2312"/>
                <w:sz w:val="20"/>
                <w:szCs w:val="24"/>
              </w:rPr>
              <w:t>1</w:t>
            </w:r>
          </w:p>
        </w:tc>
        <w:tc>
          <w:tcPr>
            <w:tcW w:w="291" w:type="pct"/>
            <w:vAlign w:val="center"/>
          </w:tcPr>
          <w:p w14:paraId="7DD1BD9A">
            <w:pPr>
              <w:jc w:val="center"/>
              <w:rPr>
                <w:rFonts w:hint="eastAsia" w:ascii="仿宋_GB2312" w:hAnsi="仿宋_GB2312" w:eastAsia="仿宋_GB2312" w:cs="仿宋_GB2312"/>
                <w:b/>
                <w:bCs/>
                <w:sz w:val="20"/>
                <w:szCs w:val="24"/>
              </w:rPr>
            </w:pPr>
            <w:r>
              <w:rPr>
                <w:rFonts w:hint="eastAsia" w:ascii="仿宋_GB2312" w:hAnsi="仿宋_GB2312" w:eastAsia="仿宋_GB2312" w:cs="仿宋_GB2312"/>
                <w:sz w:val="20"/>
                <w:szCs w:val="24"/>
              </w:rPr>
              <w:t>台</w:t>
            </w:r>
          </w:p>
        </w:tc>
        <w:tc>
          <w:tcPr>
            <w:tcW w:w="586" w:type="pct"/>
            <w:vAlign w:val="center"/>
          </w:tcPr>
          <w:p w14:paraId="154657CE">
            <w:pPr>
              <w:jc w:val="center"/>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15300</w:t>
            </w:r>
          </w:p>
        </w:tc>
      </w:tr>
      <w:tr w14:paraId="702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413" w:type="pct"/>
            <w:gridSpan w:val="6"/>
            <w:vAlign w:val="center"/>
          </w:tcPr>
          <w:p w14:paraId="0926406D">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586" w:type="pct"/>
            <w:vAlign w:val="center"/>
          </w:tcPr>
          <w:p w14:paraId="1B82487A">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70850</w:t>
            </w:r>
          </w:p>
        </w:tc>
      </w:tr>
    </w:tbl>
    <w:p w14:paraId="071CBF6E">
      <w:pPr>
        <w:widowControl/>
        <w:jc w:val="left"/>
      </w:pPr>
    </w:p>
    <w:p w14:paraId="263A7093">
      <w:pPr>
        <w:widowControl/>
        <w:jc w:val="left"/>
        <w:sectPr>
          <w:pgSz w:w="11906" w:h="16838"/>
          <w:pgMar w:top="1440" w:right="1800" w:bottom="1440" w:left="1800" w:header="851" w:footer="992" w:gutter="0"/>
          <w:cols w:space="425" w:num="1"/>
          <w:docGrid w:type="lines" w:linePitch="312" w:charSpace="0"/>
        </w:sectPr>
      </w:pP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612"/>
        <w:gridCol w:w="27"/>
        <w:gridCol w:w="6208"/>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Align w:val="center"/>
          </w:tcPr>
          <w:p w14:paraId="1718345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4604" w:type="pct"/>
            <w:gridSpan w:val="3"/>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79A0648F">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Align w:val="center"/>
          </w:tcPr>
          <w:p w14:paraId="1968AFF2">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946" w:type="pct"/>
            <w:vAlign w:val="center"/>
          </w:tcPr>
          <w:p w14:paraId="29538BCF">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3658" w:type="pct"/>
            <w:gridSpan w:val="2"/>
          </w:tcPr>
          <w:p w14:paraId="1F0385AF">
            <w:pPr>
              <w:widowControl/>
              <w:spacing w:line="360" w:lineRule="auto"/>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所有配置必须是原厂出厂,保证完整包装不开封，出厂时注明采购单位名称</w:t>
            </w:r>
            <w:r>
              <w:rPr>
                <w:rFonts w:hint="eastAsia" w:ascii="宋体" w:hAnsi="宋体" w:eastAsia="宋体" w:cs="宋体"/>
                <w:b/>
                <w:szCs w:val="21"/>
              </w:rPr>
              <w:t>，</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Align w:val="center"/>
          </w:tcPr>
          <w:p w14:paraId="75A26EBC">
            <w:pPr>
              <w:widowControl/>
              <w:spacing w:line="360" w:lineRule="auto"/>
              <w:rPr>
                <w:rFonts w:ascii="宋体" w:hAnsi="宋体" w:eastAsia="宋体" w:cs="宋体"/>
                <w:b/>
                <w:szCs w:val="21"/>
              </w:rPr>
            </w:pPr>
            <w:r>
              <w:rPr>
                <w:rFonts w:ascii="宋体" w:hAnsi="宋体" w:eastAsia="宋体" w:cs="宋体"/>
                <w:bCs/>
                <w:szCs w:val="21"/>
              </w:rPr>
              <w:t>2</w:t>
            </w:r>
          </w:p>
        </w:tc>
        <w:tc>
          <w:tcPr>
            <w:tcW w:w="946" w:type="pct"/>
            <w:vAlign w:val="center"/>
          </w:tcPr>
          <w:p w14:paraId="737F062C">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3658" w:type="pct"/>
            <w:gridSpan w:val="2"/>
          </w:tcPr>
          <w:p w14:paraId="6B1CCB21">
            <w:pPr>
              <w:widowControl/>
              <w:spacing w:line="360" w:lineRule="auto"/>
              <w:rPr>
                <w:rFonts w:ascii="宋体" w:hAnsi="宋体" w:eastAsia="宋体" w:cs="宋体"/>
                <w:b/>
                <w:szCs w:val="21"/>
              </w:rPr>
            </w:pPr>
            <w:r>
              <w:rPr>
                <w:rFonts w:hint="eastAsia" w:ascii="宋体" w:hAnsi="宋体" w:eastAsia="宋体" w:cs="宋体"/>
                <w:bCs/>
                <w:szCs w:val="21"/>
              </w:rPr>
              <w:t>保修期内如果有因硬件问题而引起的故障，中标人应提供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95" w:type="pct"/>
            <w:vAlign w:val="center"/>
          </w:tcPr>
          <w:p w14:paraId="69B7C54A">
            <w:pPr>
              <w:widowControl/>
              <w:spacing w:line="360" w:lineRule="auto"/>
              <w:rPr>
                <w:rFonts w:ascii="宋体" w:hAnsi="宋体" w:eastAsia="宋体" w:cs="宋体"/>
                <w:b/>
                <w:szCs w:val="21"/>
              </w:rPr>
            </w:pPr>
            <w:r>
              <w:rPr>
                <w:rFonts w:ascii="宋体" w:hAnsi="宋体" w:eastAsia="宋体" w:cs="宋体"/>
                <w:bCs/>
                <w:szCs w:val="21"/>
              </w:rPr>
              <w:t>3</w:t>
            </w:r>
          </w:p>
        </w:tc>
        <w:tc>
          <w:tcPr>
            <w:tcW w:w="946" w:type="pct"/>
            <w:vAlign w:val="center"/>
          </w:tcPr>
          <w:p w14:paraId="4A1891AE">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3658" w:type="pct"/>
            <w:gridSpan w:val="2"/>
          </w:tcPr>
          <w:p w14:paraId="4DDCFCB4">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w:t>
            </w:r>
            <w:r>
              <w:rPr>
                <w:rFonts w:ascii="宋体" w:hAnsi="宋体" w:eastAsia="宋体" w:cs="宋体"/>
                <w:bCs/>
                <w:szCs w:val="21"/>
                <w:u w:val="single"/>
              </w:rPr>
              <w:t>3</w:t>
            </w:r>
            <w:r>
              <w:rPr>
                <w:rFonts w:hint="eastAsia" w:ascii="宋体" w:hAnsi="宋体" w:eastAsia="宋体" w:cs="宋体"/>
                <w:bCs/>
                <w:szCs w:val="21"/>
                <w:u w:val="single"/>
              </w:rPr>
              <w:t xml:space="preserve">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B99AC56">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Align w:val="center"/>
          </w:tcPr>
          <w:p w14:paraId="6F85C933">
            <w:pPr>
              <w:widowControl/>
              <w:spacing w:line="360" w:lineRule="auto"/>
              <w:rPr>
                <w:rFonts w:ascii="宋体" w:hAnsi="宋体" w:eastAsia="宋体" w:cs="宋体"/>
                <w:b/>
                <w:szCs w:val="21"/>
              </w:rPr>
            </w:pPr>
            <w:r>
              <w:rPr>
                <w:rFonts w:ascii="宋体" w:hAnsi="宋体" w:eastAsia="宋体" w:cs="宋体"/>
                <w:bCs/>
                <w:szCs w:val="21"/>
              </w:rPr>
              <w:t>4</w:t>
            </w:r>
          </w:p>
        </w:tc>
        <w:tc>
          <w:tcPr>
            <w:tcW w:w="946" w:type="pct"/>
            <w:vAlign w:val="center"/>
          </w:tcPr>
          <w:p w14:paraId="7A84A4B5">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3658" w:type="pct"/>
            <w:gridSpan w:val="2"/>
            <w:vAlign w:val="center"/>
          </w:tcPr>
          <w:p w14:paraId="4DAFA545">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2B89868A">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95" w:type="pct"/>
            <w:vAlign w:val="center"/>
          </w:tcPr>
          <w:p w14:paraId="1F753899">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962" w:type="pct"/>
            <w:gridSpan w:val="2"/>
            <w:vAlign w:val="center"/>
          </w:tcPr>
          <w:p w14:paraId="6F091886">
            <w:pPr>
              <w:widowControl/>
              <w:spacing w:line="360" w:lineRule="auto"/>
              <w:jc w:val="center"/>
              <w:rPr>
                <w:rFonts w:ascii="宋体" w:hAnsi="宋体" w:eastAsia="宋体" w:cs="宋体"/>
                <w:bCs/>
                <w:szCs w:val="21"/>
              </w:rPr>
            </w:pPr>
            <w:r>
              <w:rPr>
                <w:rFonts w:hint="eastAsia" w:ascii="宋体" w:hAnsi="宋体" w:eastAsia="宋体" w:cs="宋体"/>
                <w:bCs/>
                <w:szCs w:val="21"/>
              </w:rPr>
              <w:t>维修零配件、消耗品和延续保修合同的报价</w:t>
            </w:r>
          </w:p>
        </w:tc>
        <w:tc>
          <w:tcPr>
            <w:tcW w:w="3642" w:type="pct"/>
            <w:vAlign w:val="center"/>
          </w:tcPr>
          <w:p w14:paraId="4AFECFCE">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5" w:type="pct"/>
            <w:vAlign w:val="center"/>
          </w:tcPr>
          <w:p w14:paraId="688425CB">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962" w:type="pct"/>
            <w:gridSpan w:val="2"/>
            <w:vAlign w:val="center"/>
          </w:tcPr>
          <w:p w14:paraId="30AAD7B4">
            <w:pPr>
              <w:widowControl/>
              <w:spacing w:line="360" w:lineRule="auto"/>
              <w:jc w:val="center"/>
              <w:rPr>
                <w:rFonts w:ascii="宋体" w:hAnsi="宋体" w:eastAsia="宋体" w:cs="宋体"/>
                <w:szCs w:val="21"/>
              </w:rPr>
            </w:pPr>
            <w:r>
              <w:rPr>
                <w:rFonts w:hint="eastAsia" w:ascii="宋体" w:hAnsi="宋体" w:eastAsia="宋体" w:cs="宋体"/>
                <w:sz w:val="20"/>
                <w:szCs w:val="20"/>
              </w:rPr>
              <w:t>维保期外的维修</w:t>
            </w:r>
          </w:p>
        </w:tc>
        <w:tc>
          <w:tcPr>
            <w:tcW w:w="3642" w:type="pct"/>
            <w:vAlign w:val="center"/>
          </w:tcPr>
          <w:p w14:paraId="2521F101">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5F8C7627">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Merge w:val="restart"/>
            <w:vAlign w:val="center"/>
          </w:tcPr>
          <w:p w14:paraId="7A00AA84">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962" w:type="pct"/>
            <w:gridSpan w:val="2"/>
            <w:vMerge w:val="restart"/>
            <w:vAlign w:val="center"/>
          </w:tcPr>
          <w:p w14:paraId="069A812B">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3642" w:type="pct"/>
            <w:vAlign w:val="center"/>
          </w:tcPr>
          <w:p w14:paraId="705A01CB">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Merge w:val="continue"/>
            <w:vAlign w:val="center"/>
          </w:tcPr>
          <w:p w14:paraId="549A0017">
            <w:pPr>
              <w:widowControl/>
              <w:spacing w:line="360" w:lineRule="auto"/>
              <w:jc w:val="center"/>
              <w:rPr>
                <w:rFonts w:ascii="宋体" w:hAnsi="宋体" w:eastAsia="宋体" w:cs="宋体"/>
                <w:b/>
                <w:szCs w:val="21"/>
              </w:rPr>
            </w:pPr>
          </w:p>
        </w:tc>
        <w:tc>
          <w:tcPr>
            <w:tcW w:w="962" w:type="pct"/>
            <w:gridSpan w:val="2"/>
            <w:vMerge w:val="continue"/>
            <w:vAlign w:val="center"/>
          </w:tcPr>
          <w:p w14:paraId="33024D05">
            <w:pPr>
              <w:widowControl/>
              <w:spacing w:line="360" w:lineRule="auto"/>
              <w:jc w:val="center"/>
              <w:rPr>
                <w:rFonts w:ascii="宋体" w:hAnsi="宋体" w:eastAsia="宋体" w:cs="宋体"/>
                <w:b/>
                <w:szCs w:val="21"/>
              </w:rPr>
            </w:pPr>
          </w:p>
        </w:tc>
        <w:tc>
          <w:tcPr>
            <w:tcW w:w="3642" w:type="pct"/>
            <w:vAlign w:val="center"/>
          </w:tcPr>
          <w:p w14:paraId="7A518A69">
            <w:pPr>
              <w:widowControl/>
              <w:spacing w:line="360" w:lineRule="auto"/>
              <w:rPr>
                <w:rFonts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Merge w:val="continue"/>
            <w:vAlign w:val="center"/>
          </w:tcPr>
          <w:p w14:paraId="6A3D3ACE">
            <w:pPr>
              <w:widowControl/>
              <w:spacing w:line="360" w:lineRule="auto"/>
              <w:jc w:val="center"/>
              <w:rPr>
                <w:rFonts w:ascii="宋体" w:hAnsi="宋体" w:eastAsia="宋体" w:cs="宋体"/>
                <w:b/>
                <w:szCs w:val="21"/>
              </w:rPr>
            </w:pPr>
          </w:p>
        </w:tc>
        <w:tc>
          <w:tcPr>
            <w:tcW w:w="962" w:type="pct"/>
            <w:gridSpan w:val="2"/>
            <w:vMerge w:val="continue"/>
            <w:vAlign w:val="center"/>
          </w:tcPr>
          <w:p w14:paraId="4A05E294">
            <w:pPr>
              <w:widowControl/>
              <w:spacing w:line="360" w:lineRule="auto"/>
              <w:jc w:val="center"/>
              <w:rPr>
                <w:rFonts w:ascii="宋体" w:hAnsi="宋体" w:eastAsia="宋体" w:cs="宋体"/>
                <w:szCs w:val="21"/>
              </w:rPr>
            </w:pPr>
          </w:p>
        </w:tc>
        <w:tc>
          <w:tcPr>
            <w:tcW w:w="3642" w:type="pct"/>
            <w:vAlign w:val="center"/>
          </w:tcPr>
          <w:p w14:paraId="5ED21743">
            <w:pPr>
              <w:widowControl/>
              <w:spacing w:line="360" w:lineRule="auto"/>
              <w:rPr>
                <w:rFonts w:ascii="宋体" w:hAnsi="宋体" w:eastAsia="宋体" w:cs="宋体"/>
                <w:szCs w:val="21"/>
              </w:rPr>
            </w:pPr>
            <w:r>
              <w:rPr>
                <w:rFonts w:hint="eastAsia" w:ascii="宋体" w:hAnsi="宋体" w:eastAsia="宋体" w:cs="宋体"/>
                <w:szCs w:val="21"/>
              </w:rPr>
              <w:t>1.3验收条件：</w:t>
            </w:r>
          </w:p>
          <w:p w14:paraId="3CD35AD4">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w:t>
            </w:r>
            <w:bookmarkStart w:id="0" w:name="_GoBack"/>
            <w:bookmarkEnd w:id="0"/>
            <w:r>
              <w:rPr>
                <w:rFonts w:hint="eastAsia" w:ascii="宋体" w:hAnsi="宋体" w:eastAsia="宋体" w:cs="宋体"/>
                <w:szCs w:val="21"/>
              </w:rPr>
              <w:t>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Merge w:val="continue"/>
            <w:vAlign w:val="center"/>
          </w:tcPr>
          <w:p w14:paraId="23988CBC">
            <w:pPr>
              <w:widowControl/>
              <w:spacing w:line="360" w:lineRule="auto"/>
              <w:jc w:val="center"/>
              <w:rPr>
                <w:rFonts w:ascii="宋体" w:hAnsi="宋体" w:eastAsia="宋体" w:cs="宋体"/>
                <w:b/>
                <w:szCs w:val="21"/>
              </w:rPr>
            </w:pPr>
          </w:p>
        </w:tc>
        <w:tc>
          <w:tcPr>
            <w:tcW w:w="962" w:type="pct"/>
            <w:gridSpan w:val="2"/>
            <w:vMerge w:val="continue"/>
            <w:vAlign w:val="center"/>
          </w:tcPr>
          <w:p w14:paraId="2E5BCECE">
            <w:pPr>
              <w:widowControl/>
              <w:spacing w:line="360" w:lineRule="auto"/>
              <w:jc w:val="center"/>
              <w:rPr>
                <w:rFonts w:ascii="宋体" w:hAnsi="宋体" w:eastAsia="宋体" w:cs="宋体"/>
                <w:szCs w:val="21"/>
              </w:rPr>
            </w:pPr>
          </w:p>
        </w:tc>
        <w:tc>
          <w:tcPr>
            <w:tcW w:w="3642" w:type="pct"/>
          </w:tcPr>
          <w:p w14:paraId="13198BC1">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95" w:type="pct"/>
            <w:vAlign w:val="center"/>
          </w:tcPr>
          <w:p w14:paraId="41B2ACEC">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962" w:type="pct"/>
            <w:gridSpan w:val="2"/>
            <w:vAlign w:val="center"/>
          </w:tcPr>
          <w:p w14:paraId="0E1B7A9C">
            <w:pPr>
              <w:widowControl/>
              <w:spacing w:line="360" w:lineRule="auto"/>
              <w:jc w:val="center"/>
              <w:rPr>
                <w:rFonts w:ascii="宋体" w:hAnsi="宋体" w:eastAsia="宋体" w:cs="宋体"/>
                <w:b/>
                <w:szCs w:val="21"/>
              </w:rPr>
            </w:pPr>
            <w:r>
              <w:rPr>
                <w:rFonts w:hint="eastAsia" w:ascii="宋体" w:hAnsi="宋体" w:eastAsia="宋体" w:cs="宋体"/>
                <w:b w:val="0"/>
                <w:bCs/>
                <w:szCs w:val="21"/>
              </w:rPr>
              <w:t>关于报价</w:t>
            </w:r>
          </w:p>
        </w:tc>
        <w:tc>
          <w:tcPr>
            <w:tcW w:w="3642" w:type="pct"/>
          </w:tcPr>
          <w:p w14:paraId="61D85981">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hint="eastAsia" w:ascii="宋体" w:hAnsi="宋体" w:eastAsiaTheme="minorEastAsia"/>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36F754E"/>
    <w:rsid w:val="048F7CF9"/>
    <w:rsid w:val="04B65AC7"/>
    <w:rsid w:val="0765707E"/>
    <w:rsid w:val="09073553"/>
    <w:rsid w:val="0B485EB8"/>
    <w:rsid w:val="0B517B6C"/>
    <w:rsid w:val="0C203F65"/>
    <w:rsid w:val="0CC706B3"/>
    <w:rsid w:val="170F7A65"/>
    <w:rsid w:val="174D4F79"/>
    <w:rsid w:val="17E81E76"/>
    <w:rsid w:val="18597DC9"/>
    <w:rsid w:val="18AC0597"/>
    <w:rsid w:val="1D862F93"/>
    <w:rsid w:val="1F7E386C"/>
    <w:rsid w:val="21875313"/>
    <w:rsid w:val="29EC2720"/>
    <w:rsid w:val="2A0E49A3"/>
    <w:rsid w:val="324E741C"/>
    <w:rsid w:val="32D21CC1"/>
    <w:rsid w:val="34CA2A79"/>
    <w:rsid w:val="352E4096"/>
    <w:rsid w:val="3DF17F4E"/>
    <w:rsid w:val="3E90381A"/>
    <w:rsid w:val="44E94CF5"/>
    <w:rsid w:val="4E1E4E63"/>
    <w:rsid w:val="4F333DAB"/>
    <w:rsid w:val="523E7302"/>
    <w:rsid w:val="545A24A8"/>
    <w:rsid w:val="5AE34457"/>
    <w:rsid w:val="62B14C8D"/>
    <w:rsid w:val="636D14A2"/>
    <w:rsid w:val="6719236C"/>
    <w:rsid w:val="765C53D5"/>
    <w:rsid w:val="7A690D0D"/>
    <w:rsid w:val="7D7D78D5"/>
    <w:rsid w:val="7E93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1634</Words>
  <Characters>1893</Characters>
  <Lines>12</Lines>
  <Paragraphs>3</Paragraphs>
  <TotalTime>1402</TotalTime>
  <ScaleCrop>false</ScaleCrop>
  <LinksUpToDate>false</LinksUpToDate>
  <CharactersWithSpaces>1913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2025-04-29T08:50:00Z</dcterms:created>
  <dc:creator>smbu</dc:creator>
  <cp:lastModifiedBy>李一可</cp:lastModifiedBy>
  <dcterms:modified xsi:type="dcterms:W3CDTF">2025-10-14T04:43:05Z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5C6D9FBB4ECD4A829F5129E39E3EF900_13</vt:lpwstr>
  </property>
  <property fmtid="{D5CDD505-2E9C-101B-9397-08002B2CF9AE}" pid="4" name="KSOTemplateDocerSaveRecord">
    <vt:lpwstr>eyJoZGlkIjoiNTA4NDhlMjJiODNmMTczNTRhZTJjMDkxMmViMDQ5NWUiLCJ1c2VySWQiOiIxMTYxMTAxODExIn0=</vt:lpwstr>
  </property>
</Properties>
</file>