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E89C66">
      <w:pPr>
        <w:spacing w:line="560" w:lineRule="exact"/>
        <w:jc w:val="center"/>
        <w:rPr>
          <w:rFonts w:ascii="黑体" w:hAnsi="宋体" w:eastAsia="黑体"/>
          <w:sz w:val="40"/>
          <w:szCs w:val="40"/>
        </w:rPr>
      </w:pPr>
      <w:r>
        <w:rPr>
          <w:rFonts w:hint="eastAsia" w:ascii="黑体" w:hAnsi="宋体" w:eastAsia="黑体"/>
          <w:sz w:val="40"/>
          <w:szCs w:val="40"/>
        </w:rPr>
        <w:t>E商城电子反拍</w:t>
      </w:r>
    </w:p>
    <w:p w14:paraId="03A606BE">
      <w:pPr>
        <w:spacing w:line="560" w:lineRule="exact"/>
        <w:jc w:val="center"/>
        <w:rPr>
          <w:rFonts w:ascii="黑体" w:hAnsi="宋体" w:eastAsia="黑体"/>
          <w:sz w:val="40"/>
          <w:szCs w:val="40"/>
        </w:rPr>
      </w:pPr>
      <w:r>
        <w:rPr>
          <w:rFonts w:hint="eastAsia" w:ascii="黑体" w:hAnsi="宋体" w:eastAsia="黑体"/>
          <w:sz w:val="40"/>
          <w:szCs w:val="40"/>
        </w:rPr>
        <w:t xml:space="preserve"> </w:t>
      </w:r>
      <w:r>
        <w:rPr>
          <w:rFonts w:ascii="黑体" w:hAnsi="宋体" w:eastAsia="黑体"/>
          <w:sz w:val="40"/>
          <w:szCs w:val="40"/>
        </w:rPr>
        <w:t xml:space="preserve">       </w:t>
      </w:r>
      <w:r>
        <w:rPr>
          <w:rFonts w:hint="eastAsia" w:ascii="黑体" w:hAnsi="宋体" w:eastAsia="黑体"/>
          <w:sz w:val="40"/>
          <w:szCs w:val="40"/>
        </w:rPr>
        <w:t>工作站采购申报书</w:t>
      </w:r>
      <w:r>
        <w:rPr>
          <w:rFonts w:hint="eastAsia" w:ascii="黑体" w:hAnsi="宋体" w:eastAsia="黑体"/>
          <w:sz w:val="34"/>
          <w:szCs w:val="40"/>
        </w:rPr>
        <w:t>（2</w:t>
      </w:r>
      <w:r>
        <w:rPr>
          <w:rFonts w:ascii="黑体" w:hAnsi="宋体" w:eastAsia="黑体"/>
          <w:sz w:val="34"/>
          <w:szCs w:val="40"/>
        </w:rPr>
        <w:t>026</w:t>
      </w:r>
      <w:r>
        <w:rPr>
          <w:rFonts w:hint="eastAsia" w:ascii="黑体" w:hAnsi="宋体" w:eastAsia="黑体"/>
          <w:sz w:val="34"/>
          <w:szCs w:val="40"/>
        </w:rPr>
        <w:t>）</w:t>
      </w:r>
    </w:p>
    <w:tbl>
      <w:tblPr>
        <w:tblStyle w:val="8"/>
        <w:tblW w:w="102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"/>
        <w:gridCol w:w="1309"/>
        <w:gridCol w:w="2529"/>
        <w:gridCol w:w="2280"/>
        <w:gridCol w:w="3281"/>
      </w:tblGrid>
      <w:tr w14:paraId="77F41A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70" w:type="dxa"/>
            <w:gridSpan w:val="2"/>
            <w:vAlign w:val="center"/>
          </w:tcPr>
          <w:p w14:paraId="5E52D19F">
            <w:pPr>
              <w:spacing w:line="300" w:lineRule="auto"/>
              <w:jc w:val="center"/>
              <w:rPr>
                <w:rFonts w:ascii="宋体" w:hAnsi="宋体" w:cs="仿宋"/>
                <w:szCs w:val="21"/>
              </w:rPr>
            </w:pPr>
            <w:r>
              <w:rPr>
                <w:rFonts w:hint="eastAsia" w:ascii="宋体" w:hAnsi="宋体" w:cs="仿宋"/>
                <w:szCs w:val="21"/>
              </w:rPr>
              <w:t>项目名称</w:t>
            </w:r>
          </w:p>
        </w:tc>
        <w:tc>
          <w:tcPr>
            <w:tcW w:w="8090" w:type="dxa"/>
            <w:gridSpan w:val="3"/>
            <w:vAlign w:val="center"/>
          </w:tcPr>
          <w:p w14:paraId="0DED4D99">
            <w:pPr>
              <w:spacing w:line="300" w:lineRule="auto"/>
              <w:jc w:val="center"/>
              <w:rPr>
                <w:rFonts w:ascii="宋体" w:hAnsi="宋体" w:cs="仿宋"/>
                <w:szCs w:val="21"/>
              </w:rPr>
            </w:pPr>
            <w:r>
              <w:rPr>
                <w:rFonts w:hint="eastAsia" w:ascii="宋体" w:hAnsi="宋体" w:cs="仿宋"/>
                <w:szCs w:val="21"/>
              </w:rPr>
              <w:t xml:space="preserve">科研用高性能移动工作站采购 </w:t>
            </w:r>
          </w:p>
        </w:tc>
      </w:tr>
      <w:tr w14:paraId="6C95F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70" w:type="dxa"/>
            <w:gridSpan w:val="2"/>
            <w:vAlign w:val="center"/>
          </w:tcPr>
          <w:p w14:paraId="5B6F66B3">
            <w:pPr>
              <w:spacing w:line="300" w:lineRule="auto"/>
              <w:jc w:val="center"/>
              <w:rPr>
                <w:rFonts w:ascii="宋体" w:hAnsi="宋体" w:cs="仿宋"/>
                <w:szCs w:val="21"/>
              </w:rPr>
            </w:pPr>
            <w:r>
              <w:rPr>
                <w:rFonts w:hint="eastAsia" w:ascii="宋体" w:hAnsi="宋体" w:cs="仿宋"/>
                <w:szCs w:val="21"/>
              </w:rPr>
              <w:t>预算金额（元）</w:t>
            </w:r>
          </w:p>
        </w:tc>
        <w:tc>
          <w:tcPr>
            <w:tcW w:w="2529" w:type="dxa"/>
            <w:vAlign w:val="center"/>
          </w:tcPr>
          <w:p w14:paraId="7DB1B40F">
            <w:pPr>
              <w:spacing w:line="300" w:lineRule="auto"/>
              <w:jc w:val="center"/>
              <w:rPr>
                <w:rFonts w:ascii="宋体" w:hAnsi="宋体" w:cs="仿宋"/>
                <w:szCs w:val="21"/>
              </w:rPr>
            </w:pPr>
            <w:r>
              <w:rPr>
                <w:rFonts w:ascii="宋体" w:hAnsi="宋体" w:cs="仿宋"/>
                <w:szCs w:val="21"/>
              </w:rPr>
              <w:t>13999</w:t>
            </w:r>
          </w:p>
        </w:tc>
        <w:tc>
          <w:tcPr>
            <w:tcW w:w="2280" w:type="dxa"/>
            <w:vAlign w:val="center"/>
          </w:tcPr>
          <w:p w14:paraId="1442AFFA">
            <w:pPr>
              <w:spacing w:line="300" w:lineRule="auto"/>
              <w:jc w:val="center"/>
              <w:rPr>
                <w:rFonts w:ascii="宋体" w:hAnsi="宋体" w:cs="仿宋"/>
                <w:szCs w:val="21"/>
              </w:rPr>
            </w:pPr>
            <w:r>
              <w:rPr>
                <w:rFonts w:hint="eastAsia" w:ascii="宋体" w:hAnsi="宋体" w:cs="仿宋"/>
                <w:szCs w:val="21"/>
              </w:rPr>
              <w:t>采购申请部门</w:t>
            </w:r>
          </w:p>
          <w:p w14:paraId="5693E642">
            <w:pPr>
              <w:spacing w:line="300" w:lineRule="auto"/>
              <w:jc w:val="center"/>
              <w:rPr>
                <w:rFonts w:ascii="宋体" w:hAnsi="宋体" w:cs="仿宋"/>
                <w:szCs w:val="21"/>
              </w:rPr>
            </w:pPr>
            <w:r>
              <w:rPr>
                <w:rFonts w:hint="eastAsia" w:ascii="宋体" w:hAnsi="宋体" w:cs="仿宋"/>
                <w:szCs w:val="21"/>
              </w:rPr>
              <w:t>（与立项一致）</w:t>
            </w:r>
          </w:p>
        </w:tc>
        <w:tc>
          <w:tcPr>
            <w:tcW w:w="3281" w:type="dxa"/>
            <w:vAlign w:val="center"/>
          </w:tcPr>
          <w:p w14:paraId="1273BCA6">
            <w:pPr>
              <w:spacing w:line="300" w:lineRule="auto"/>
              <w:jc w:val="center"/>
              <w:rPr>
                <w:rFonts w:ascii="宋体" w:hAnsi="宋体" w:cs="仿宋"/>
                <w:szCs w:val="21"/>
              </w:rPr>
            </w:pPr>
            <w:r>
              <w:rPr>
                <w:rFonts w:hint="eastAsia" w:ascii="宋体" w:hAnsi="宋体" w:cs="仿宋"/>
                <w:szCs w:val="21"/>
              </w:rPr>
              <w:t>计算机数学与控制系</w:t>
            </w:r>
          </w:p>
        </w:tc>
      </w:tr>
      <w:tr w14:paraId="35DB9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70" w:type="dxa"/>
            <w:gridSpan w:val="2"/>
            <w:vAlign w:val="center"/>
          </w:tcPr>
          <w:p w14:paraId="777AAFFC">
            <w:pPr>
              <w:spacing w:line="300" w:lineRule="auto"/>
              <w:jc w:val="center"/>
              <w:rPr>
                <w:rFonts w:ascii="宋体" w:hAnsi="宋体" w:cs="仿宋"/>
                <w:szCs w:val="21"/>
              </w:rPr>
            </w:pPr>
            <w:r>
              <w:rPr>
                <w:rFonts w:hint="eastAsia" w:ascii="宋体" w:hAnsi="宋体" w:cs="仿宋"/>
                <w:szCs w:val="21"/>
              </w:rPr>
              <w:t>项目负责人</w:t>
            </w:r>
          </w:p>
        </w:tc>
        <w:tc>
          <w:tcPr>
            <w:tcW w:w="2529" w:type="dxa"/>
            <w:vAlign w:val="center"/>
          </w:tcPr>
          <w:p w14:paraId="2698D126">
            <w:pPr>
              <w:spacing w:line="300" w:lineRule="auto"/>
              <w:jc w:val="center"/>
              <w:rPr>
                <w:rFonts w:ascii="宋体" w:hAnsi="宋体" w:cs="仿宋"/>
                <w:szCs w:val="21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SEMISALOV BORIS</w:t>
            </w:r>
          </w:p>
        </w:tc>
        <w:tc>
          <w:tcPr>
            <w:tcW w:w="2280" w:type="dxa"/>
            <w:vAlign w:val="center"/>
          </w:tcPr>
          <w:p w14:paraId="2DB64CDE">
            <w:pPr>
              <w:spacing w:line="300" w:lineRule="auto"/>
              <w:jc w:val="center"/>
              <w:rPr>
                <w:rFonts w:ascii="宋体" w:hAnsi="宋体" w:cs="仿宋"/>
                <w:szCs w:val="21"/>
              </w:rPr>
            </w:pPr>
            <w:r>
              <w:rPr>
                <w:rFonts w:hint="eastAsia" w:ascii="宋体" w:hAnsi="宋体" w:cs="仿宋"/>
                <w:szCs w:val="21"/>
              </w:rPr>
              <w:t>负责人联系方式</w:t>
            </w:r>
          </w:p>
        </w:tc>
        <w:tc>
          <w:tcPr>
            <w:tcW w:w="3281" w:type="dxa"/>
            <w:vAlign w:val="center"/>
          </w:tcPr>
          <w:p w14:paraId="0600E56D">
            <w:pPr>
              <w:spacing w:line="300" w:lineRule="auto"/>
              <w:jc w:val="center"/>
              <w:rPr>
                <w:rFonts w:ascii="宋体" w:hAnsi="宋体" w:cs="仿宋"/>
                <w:szCs w:val="21"/>
              </w:rPr>
            </w:pPr>
            <w:r>
              <w:rPr>
                <w:rFonts w:ascii="宋体" w:hAnsi="宋体" w:cs="仿宋"/>
                <w:szCs w:val="21"/>
              </w:rPr>
              <w:t xml:space="preserve"> </w:t>
            </w:r>
          </w:p>
        </w:tc>
      </w:tr>
      <w:tr w14:paraId="266C8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70" w:type="dxa"/>
            <w:gridSpan w:val="2"/>
            <w:vAlign w:val="center"/>
          </w:tcPr>
          <w:p w14:paraId="66A5CC0E">
            <w:pPr>
              <w:spacing w:line="300" w:lineRule="auto"/>
              <w:jc w:val="center"/>
              <w:rPr>
                <w:rFonts w:ascii="宋体" w:hAnsi="宋体" w:cs="仿宋"/>
                <w:szCs w:val="21"/>
              </w:rPr>
            </w:pPr>
            <w:r>
              <w:rPr>
                <w:rFonts w:hint="eastAsia" w:ascii="宋体" w:hAnsi="宋体" w:cs="仿宋"/>
                <w:szCs w:val="21"/>
              </w:rPr>
              <w:t>项目经办人</w:t>
            </w:r>
          </w:p>
        </w:tc>
        <w:tc>
          <w:tcPr>
            <w:tcW w:w="2529" w:type="dxa"/>
            <w:vAlign w:val="center"/>
          </w:tcPr>
          <w:p w14:paraId="689AC3BE">
            <w:pPr>
              <w:spacing w:line="300" w:lineRule="auto"/>
              <w:jc w:val="center"/>
              <w:rPr>
                <w:rFonts w:hint="eastAsia" w:ascii="宋体" w:hAnsi="宋体" w:eastAsia="宋体" w:cs="仿宋"/>
                <w:szCs w:val="21"/>
                <w:lang w:val="en-US" w:eastAsia="zh-CN"/>
              </w:rPr>
            </w:pPr>
            <w:r>
              <w:rPr>
                <w:rFonts w:hint="eastAsia" w:ascii="宋体" w:hAnsi="宋体" w:cs="仿宋"/>
                <w:szCs w:val="21"/>
                <w:lang w:val="en-US" w:eastAsia="zh-CN"/>
              </w:rPr>
              <w:t>李睿奇</w:t>
            </w:r>
          </w:p>
        </w:tc>
        <w:tc>
          <w:tcPr>
            <w:tcW w:w="2280" w:type="dxa"/>
            <w:vAlign w:val="center"/>
          </w:tcPr>
          <w:p w14:paraId="038139FB">
            <w:pPr>
              <w:spacing w:line="300" w:lineRule="auto"/>
              <w:jc w:val="center"/>
              <w:rPr>
                <w:rFonts w:ascii="宋体" w:hAnsi="宋体" w:cs="仿宋"/>
                <w:szCs w:val="21"/>
              </w:rPr>
            </w:pPr>
            <w:r>
              <w:rPr>
                <w:rFonts w:hint="eastAsia" w:ascii="宋体" w:hAnsi="宋体" w:cs="仿宋"/>
                <w:szCs w:val="21"/>
              </w:rPr>
              <w:t>经办人联系方式</w:t>
            </w:r>
          </w:p>
        </w:tc>
        <w:tc>
          <w:tcPr>
            <w:tcW w:w="3281" w:type="dxa"/>
            <w:vAlign w:val="center"/>
          </w:tcPr>
          <w:p w14:paraId="093BCD5A">
            <w:pPr>
              <w:spacing w:line="300" w:lineRule="auto"/>
              <w:jc w:val="center"/>
              <w:rPr>
                <w:rFonts w:ascii="宋体" w:hAnsi="宋体" w:cs="仿宋"/>
                <w:szCs w:val="21"/>
              </w:rPr>
            </w:pPr>
          </w:p>
        </w:tc>
      </w:tr>
      <w:tr w14:paraId="2AF63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0" w:hRule="atLeast"/>
          <w:jc w:val="center"/>
        </w:trPr>
        <w:tc>
          <w:tcPr>
            <w:tcW w:w="861" w:type="dxa"/>
            <w:vAlign w:val="center"/>
          </w:tcPr>
          <w:p w14:paraId="3738A48C">
            <w:pPr>
              <w:spacing w:line="580" w:lineRule="exact"/>
              <w:jc w:val="center"/>
              <w:rPr>
                <w:rFonts w:ascii="宋体" w:hAnsi="宋体" w:cs="仿宋"/>
                <w:szCs w:val="21"/>
              </w:rPr>
            </w:pPr>
            <w:r>
              <w:rPr>
                <w:rFonts w:hint="eastAsia" w:ascii="宋体" w:hAnsi="宋体" w:cs="仿宋"/>
                <w:kern w:val="0"/>
                <w:szCs w:val="21"/>
              </w:rPr>
              <w:t>采购信息</w:t>
            </w:r>
          </w:p>
        </w:tc>
        <w:tc>
          <w:tcPr>
            <w:tcW w:w="9399" w:type="dxa"/>
            <w:gridSpan w:val="4"/>
          </w:tcPr>
          <w:p w14:paraId="70E1CFCA">
            <w:pPr>
              <w:adjustRightInd w:val="0"/>
              <w:snapToGrid w:val="0"/>
              <w:spacing w:line="580" w:lineRule="exact"/>
              <w:rPr>
                <w:rFonts w:ascii="宋体" w:hAnsi="宋体" w:cs="仿宋"/>
                <w:b/>
                <w:bCs/>
                <w:szCs w:val="21"/>
              </w:rPr>
            </w:pPr>
            <w:r>
              <w:rPr>
                <w:rFonts w:hint="eastAsia" w:ascii="宋体" w:hAnsi="宋体" w:cs="仿宋"/>
                <w:b/>
                <w:bCs/>
                <w:szCs w:val="21"/>
              </w:rPr>
              <w:t>1、采购商品需求清单</w:t>
            </w:r>
          </w:p>
          <w:tbl>
            <w:tblPr>
              <w:tblStyle w:val="8"/>
              <w:tblW w:w="0" w:type="auto"/>
              <w:tblInd w:w="0" w:type="dxa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8"/>
              <w:gridCol w:w="1251"/>
              <w:gridCol w:w="1674"/>
              <w:gridCol w:w="1213"/>
              <w:gridCol w:w="1480"/>
              <w:gridCol w:w="1333"/>
              <w:gridCol w:w="1504"/>
            </w:tblGrid>
            <w:tr w14:paraId="32D0B8E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30" w:hRule="atLeast"/>
              </w:trPr>
              <w:tc>
                <w:tcPr>
                  <w:tcW w:w="71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8511814">
                  <w:pPr>
                    <w:widowControl/>
                    <w:jc w:val="center"/>
                    <w:rPr>
                      <w:rFonts w:ascii="宋体" w:hAnsi="宋体" w:cs="宋体"/>
                      <w:bCs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color w:val="000000"/>
                      <w:kern w:val="0"/>
                      <w:szCs w:val="21"/>
                    </w:rPr>
                    <w:t>序号</w:t>
                  </w:r>
                </w:p>
              </w:tc>
              <w:tc>
                <w:tcPr>
                  <w:tcW w:w="1251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118A858">
                  <w:pPr>
                    <w:widowControl/>
                    <w:jc w:val="center"/>
                    <w:rPr>
                      <w:rFonts w:ascii="宋体" w:hAnsi="宋体" w:cs="宋体"/>
                      <w:bCs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color w:val="000000"/>
                      <w:kern w:val="0"/>
                      <w:szCs w:val="21"/>
                    </w:rPr>
                    <w:t>商品名称</w:t>
                  </w:r>
                </w:p>
              </w:tc>
              <w:tc>
                <w:tcPr>
                  <w:tcW w:w="1674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AF414D5">
                  <w:pPr>
                    <w:widowControl/>
                    <w:jc w:val="center"/>
                    <w:rPr>
                      <w:rFonts w:ascii="宋体" w:hAnsi="宋体" w:cs="宋体"/>
                      <w:bCs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color w:val="000000"/>
                      <w:kern w:val="0"/>
                      <w:szCs w:val="21"/>
                    </w:rPr>
                    <w:t>高性能</w:t>
                  </w:r>
                </w:p>
                <w:p w14:paraId="7AD5849E">
                  <w:pPr>
                    <w:widowControl/>
                    <w:jc w:val="center"/>
                    <w:rPr>
                      <w:rFonts w:ascii="宋体" w:hAnsi="宋体" w:cs="宋体"/>
                      <w:bCs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color w:val="000000"/>
                      <w:kern w:val="0"/>
                      <w:szCs w:val="21"/>
                    </w:rPr>
                    <w:t>移动工作站</w:t>
                  </w:r>
                </w:p>
              </w:tc>
              <w:tc>
                <w:tcPr>
                  <w:tcW w:w="121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CBEF870">
                  <w:pPr>
                    <w:widowControl/>
                    <w:jc w:val="center"/>
                    <w:rPr>
                      <w:rFonts w:ascii="宋体" w:hAnsi="宋体" w:cs="宋体"/>
                      <w:bCs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color w:val="000000"/>
                      <w:kern w:val="0"/>
                      <w:szCs w:val="21"/>
                    </w:rPr>
                    <w:t>期望品牌</w:t>
                  </w:r>
                </w:p>
              </w:tc>
              <w:tc>
                <w:tcPr>
                  <w:tcW w:w="148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C6FE830">
                  <w:pPr>
                    <w:widowControl/>
                    <w:jc w:val="center"/>
                    <w:rPr>
                      <w:rFonts w:ascii="宋体" w:hAnsi="宋体" w:cs="宋体"/>
                      <w:bCs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color w:val="000000"/>
                      <w:kern w:val="0"/>
                      <w:szCs w:val="21"/>
                    </w:rPr>
                    <w:t>联想</w:t>
                  </w:r>
                </w:p>
              </w:tc>
              <w:tc>
                <w:tcPr>
                  <w:tcW w:w="133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6594CE1">
                  <w:pPr>
                    <w:widowControl/>
                    <w:jc w:val="center"/>
                    <w:rPr>
                      <w:rFonts w:ascii="宋体" w:hAnsi="宋体" w:cs="宋体"/>
                      <w:bCs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color w:val="000000"/>
                      <w:kern w:val="0"/>
                      <w:szCs w:val="21"/>
                    </w:rPr>
                    <w:t>期望型号</w:t>
                  </w:r>
                </w:p>
              </w:tc>
              <w:tc>
                <w:tcPr>
                  <w:tcW w:w="1504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68C55FA">
                  <w:pPr>
                    <w:widowControl/>
                    <w:jc w:val="center"/>
                    <w:rPr>
                      <w:rFonts w:ascii="宋体" w:hAnsi="宋体" w:cs="宋体"/>
                      <w:bCs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color w:val="000000"/>
                      <w:kern w:val="0"/>
                      <w:szCs w:val="21"/>
                    </w:rPr>
                    <w:t>ThinkBook 14+2026</w:t>
                  </w:r>
                </w:p>
              </w:tc>
            </w:tr>
            <w:tr w14:paraId="7EDBF8C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81" w:hRule="atLeast"/>
              </w:trPr>
              <w:tc>
                <w:tcPr>
                  <w:tcW w:w="718" w:type="dxa"/>
                  <w:vMerge w:val="restart"/>
                  <w:tcBorders>
                    <w:top w:val="single" w:color="auto" w:sz="4" w:space="0"/>
                    <w:left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6A4C580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  <w:t>1</w:t>
                  </w:r>
                </w:p>
              </w:tc>
              <w:tc>
                <w:tcPr>
                  <w:tcW w:w="1251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EC06097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  <w:t>采购数量</w:t>
                  </w:r>
                </w:p>
              </w:tc>
              <w:tc>
                <w:tcPr>
                  <w:tcW w:w="1674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83AF841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  <w:t>1</w:t>
                  </w:r>
                </w:p>
              </w:tc>
              <w:tc>
                <w:tcPr>
                  <w:tcW w:w="121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AF7DD68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  <w:t>计量单位</w:t>
                  </w:r>
                </w:p>
              </w:tc>
              <w:tc>
                <w:tcPr>
                  <w:tcW w:w="148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466FD5B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  <w:t>台</w:t>
                  </w:r>
                </w:p>
              </w:tc>
              <w:tc>
                <w:tcPr>
                  <w:tcW w:w="133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F31FDDB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  <w:t>附 件</w:t>
                  </w:r>
                </w:p>
              </w:tc>
              <w:tc>
                <w:tcPr>
                  <w:tcW w:w="1504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0B08B16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  <w:t>无</w:t>
                  </w:r>
                </w:p>
              </w:tc>
            </w:tr>
            <w:tr w14:paraId="47EFE6B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320" w:hRule="atLeast"/>
              </w:trPr>
              <w:tc>
                <w:tcPr>
                  <w:tcW w:w="718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D7CF9E1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1251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EE51F78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  <w:t>规格参数</w:t>
                  </w:r>
                </w:p>
              </w:tc>
              <w:tc>
                <w:tcPr>
                  <w:tcW w:w="7204" w:type="dxa"/>
                  <w:gridSpan w:val="5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0CD152E">
                  <w:pPr>
                    <w:widowControl/>
                    <w:jc w:val="left"/>
                    <w:rPr>
                      <w:rFonts w:ascii="宋体" w:hAnsi="宋体" w:cs="宋体"/>
                      <w:b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color w:val="000000"/>
                      <w:kern w:val="0"/>
                      <w:szCs w:val="21"/>
                    </w:rPr>
                    <w:t>英特尔酷睿Ultra X7 358H/Windows 11 家庭中文版/32GB LPCAMM2 8533MT/s /1TB M.2 2242 PCIe G5 TLC 固态硬盘 /核心显卡（Intel® Arc™ B390）/14.5英寸 3K IPS LED背光显示屏（3072 × 1920），120Hz刷新率，500nits，HDR400/Forcepad（全域感压触摸板）/星耀白/机身自带丰富扩展接口(</w:t>
                  </w:r>
                  <w:r>
                    <w:rPr>
                      <w:rFonts w:ascii="宋体" w:hAnsi="宋体" w:cs="宋体"/>
                      <w:bCs/>
                      <w:color w:val="000000"/>
                      <w:kern w:val="0"/>
                      <w:szCs w:val="21"/>
                    </w:rPr>
                    <w:t>Thunderbolt 4x2\</w:t>
                  </w:r>
                  <w:r>
                    <w:rPr>
                      <w:rFonts w:hint="eastAsia" w:ascii="宋体" w:hAnsi="宋体" w:cs="宋体"/>
                      <w:bCs/>
                      <w:color w:val="000000"/>
                      <w:kern w:val="0"/>
                      <w:szCs w:val="21"/>
                    </w:rPr>
                    <w:t>USB 3.2Gen1 x2</w:t>
                  </w:r>
                  <w:r>
                    <w:rPr>
                      <w:rFonts w:ascii="宋体" w:hAnsi="宋体" w:cs="宋体"/>
                      <w:bCs/>
                      <w:color w:val="000000"/>
                      <w:kern w:val="0"/>
                      <w:szCs w:val="21"/>
                    </w:rPr>
                    <w:t>\</w:t>
                  </w:r>
                  <w:r>
                    <w:rPr>
                      <w:rFonts w:hint="eastAsia" w:ascii="宋体" w:hAnsi="宋体" w:cs="宋体"/>
                      <w:bCs/>
                      <w:color w:val="000000"/>
                      <w:kern w:val="0"/>
                      <w:szCs w:val="21"/>
                    </w:rPr>
                    <w:t>SD读卡器\隐藏式USB接口\TGX显卡扩展坞接口\RJ45网口\音频接口\</w:t>
                  </w:r>
                  <w:r>
                    <w:rPr>
                      <w:rFonts w:ascii="宋体" w:hAnsi="宋体" w:cs="宋体"/>
                      <w:bCs/>
                      <w:color w:val="000000"/>
                      <w:kern w:val="0"/>
                      <w:szCs w:val="21"/>
                    </w:rPr>
                    <w:t>HDMI 2.1 FRL 48Gbps)</w:t>
                  </w:r>
                  <w:r>
                    <w:rPr>
                      <w:rFonts w:hint="eastAsia" w:ascii="宋体" w:hAnsi="宋体" w:cs="宋体"/>
                      <w:bCs/>
                      <w:color w:val="000000"/>
                      <w:kern w:val="0"/>
                      <w:szCs w:val="21"/>
                    </w:rPr>
                    <w:t>/支持无线Wi-Fi7协议及以太网</w:t>
                  </w:r>
                </w:p>
              </w:tc>
            </w:tr>
            <w:tr w14:paraId="4A8E5B6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955" w:hRule="atLeast"/>
              </w:trPr>
              <w:tc>
                <w:tcPr>
                  <w:tcW w:w="718" w:type="dxa"/>
                  <w:vMerge w:val="continue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314ACEE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1251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88F20B2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  <w:t>、</w:t>
                  </w:r>
                </w:p>
              </w:tc>
              <w:tc>
                <w:tcPr>
                  <w:tcW w:w="7204" w:type="dxa"/>
                  <w:gridSpan w:val="5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ACFA1E7">
                  <w:pPr>
                    <w:widowControl/>
                    <w:spacing w:line="276" w:lineRule="auto"/>
                    <w:jc w:val="left"/>
                    <w:rPr>
                      <w:rFonts w:ascii="宋体" w:hAnsi="宋体"/>
                      <w:color w:val="333333"/>
                      <w:szCs w:val="21"/>
                      <w:shd w:val="clear" w:color="auto" w:fill="FFFFFF"/>
                    </w:rPr>
                  </w:pPr>
                  <w:r>
                    <w:rPr>
                      <w:rFonts w:hint="eastAsia" w:ascii="宋体" w:hAnsi="宋体"/>
                      <w:color w:val="333333"/>
                      <w:szCs w:val="21"/>
                      <w:shd w:val="clear" w:color="auto" w:fill="FFFFFF"/>
                    </w:rPr>
                    <w:t>1、所有配置必须是保证原装原厂出厂正品,软件正版化，保证完整包装不开封，出厂时注明采购单位名称，且不接受快递到付，中标商需安排本公司工作人员专人送达并当场验收，安装，调试，并提供详细技术资料并免费对需方1人进行培训。 培训的内容及方案应由双方协商制定。供方前来送货、进行技术培训所产生的费用由供货商承担。</w:t>
                  </w:r>
                </w:p>
                <w:p w14:paraId="0D1AA1D4">
                  <w:pPr>
                    <w:widowControl/>
                    <w:spacing w:line="276" w:lineRule="auto"/>
                    <w:jc w:val="left"/>
                    <w:rPr>
                      <w:rFonts w:ascii="宋体" w:hAnsi="宋体" w:cs="宋体"/>
                      <w:szCs w:val="21"/>
                    </w:rPr>
                  </w:pPr>
                  <w:r>
                    <w:rPr>
                      <w:rFonts w:hint="eastAsia" w:ascii="宋体" w:hAnsi="宋体"/>
                      <w:color w:val="333333"/>
                      <w:szCs w:val="21"/>
                      <w:shd w:val="clear" w:color="auto" w:fill="FFFFFF"/>
                    </w:rPr>
                    <w:t>2、货物免费质保期</w:t>
                  </w:r>
                  <w:r>
                    <w:rPr>
                      <w:rFonts w:hint="eastAsia" w:ascii="宋体" w:hAnsi="宋体"/>
                      <w:color w:val="333333"/>
                      <w:szCs w:val="21"/>
                      <w:u w:val="single"/>
                      <w:shd w:val="clear" w:color="auto" w:fill="FFFFFF"/>
                    </w:rPr>
                    <w:t xml:space="preserve"> 二 </w:t>
                  </w:r>
                  <w:r>
                    <w:rPr>
                      <w:rFonts w:hint="eastAsia" w:ascii="宋体" w:hAnsi="宋体"/>
                      <w:color w:val="333333"/>
                      <w:szCs w:val="21"/>
                      <w:shd w:val="clear" w:color="auto" w:fill="FFFFFF"/>
                    </w:rPr>
                    <w:t>年，上门服务</w:t>
                  </w:r>
                  <w:r>
                    <w:rPr>
                      <w:rFonts w:hint="eastAsia" w:ascii="宋体" w:hAnsi="宋体"/>
                      <w:color w:val="333333"/>
                      <w:szCs w:val="21"/>
                      <w:u w:val="single"/>
                      <w:shd w:val="clear" w:color="auto" w:fill="FFFFFF"/>
                    </w:rPr>
                    <w:t>深圳地区终身免费</w:t>
                  </w:r>
                  <w:r>
                    <w:rPr>
                      <w:rFonts w:hint="eastAsia" w:ascii="宋体" w:hAnsi="宋体"/>
                      <w:color w:val="333333"/>
                      <w:szCs w:val="21"/>
                      <w:shd w:val="clear" w:color="auto" w:fill="FFFFFF"/>
                    </w:rPr>
                    <w:t>，保修期内</w:t>
                  </w:r>
                  <w:r>
                    <w:rPr>
                      <w:rFonts w:ascii="宋体" w:hAnsi="宋体"/>
                      <w:color w:val="333333"/>
                      <w:szCs w:val="21"/>
                      <w:shd w:val="clear" w:color="auto" w:fill="FFFFFF"/>
                    </w:rPr>
                    <w:t>如果有因工作站硬件问题而引起的故障，中标人应提供</w:t>
                  </w:r>
                  <w:r>
                    <w:rPr>
                      <w:rFonts w:hint="eastAsia" w:ascii="宋体" w:hAnsi="宋体"/>
                      <w:color w:val="333333"/>
                      <w:szCs w:val="21"/>
                      <w:shd w:val="clear" w:color="auto" w:fill="FFFFFF"/>
                      <w:lang w:val="en-US" w:eastAsia="zh-CN"/>
                    </w:rPr>
                    <w:t>1</w:t>
                  </w:r>
                  <w:bookmarkStart w:id="0" w:name="_GoBack"/>
                  <w:bookmarkEnd w:id="0"/>
                  <w:r>
                    <w:rPr>
                      <w:rFonts w:ascii="宋体" w:hAnsi="宋体"/>
                      <w:color w:val="333333"/>
                      <w:szCs w:val="21"/>
                      <w:shd w:val="clear" w:color="auto" w:fill="FFFFFF"/>
                    </w:rPr>
                    <w:t>小时</w:t>
                  </w:r>
                  <w:r>
                    <w:rPr>
                      <w:rFonts w:hint="eastAsia" w:ascii="宋体" w:hAnsi="宋体"/>
                      <w:color w:val="333333"/>
                      <w:szCs w:val="21"/>
                      <w:shd w:val="clear" w:color="auto" w:fill="FFFFFF"/>
                    </w:rPr>
                    <w:t>响应，</w:t>
                  </w:r>
                  <w:r>
                    <w:rPr>
                      <w:rFonts w:ascii="宋体" w:hAnsi="宋体"/>
                      <w:color w:val="333333"/>
                      <w:szCs w:val="21"/>
                      <w:shd w:val="clear" w:color="auto" w:fill="FFFFFF"/>
                    </w:rPr>
                    <w:t>8小时内上门服务，对设备予以检修或更换，全部服务费和更换产品或配件的费用由中标人承担，</w:t>
                  </w:r>
                </w:p>
                <w:p w14:paraId="02354A58">
                  <w:pPr>
                    <w:widowControl/>
                    <w:spacing w:line="276" w:lineRule="auto"/>
                    <w:jc w:val="left"/>
                    <w:rPr>
                      <w:rFonts w:ascii="宋体" w:hAnsi="宋体"/>
                      <w:color w:val="333333"/>
                      <w:szCs w:val="21"/>
                      <w:shd w:val="clear" w:color="auto" w:fill="FFFFFF"/>
                    </w:rPr>
                  </w:pPr>
                  <w:r>
                    <w:rPr>
                      <w:rFonts w:hint="eastAsia" w:ascii="宋体" w:hAnsi="宋体" w:cs="宋体"/>
                      <w:szCs w:val="21"/>
                    </w:rPr>
                    <w:t>3、如</w:t>
                  </w:r>
                  <w:r>
                    <w:rPr>
                      <w:rFonts w:ascii="宋体" w:hAnsi="宋体"/>
                      <w:color w:val="333333"/>
                      <w:szCs w:val="21"/>
                      <w:shd w:val="clear" w:color="auto" w:fill="FFFFFF"/>
                    </w:rPr>
                    <w:t>中标人不能提供</w:t>
                  </w:r>
                  <w:r>
                    <w:rPr>
                      <w:rFonts w:hint="eastAsia" w:ascii="宋体" w:hAnsi="宋体"/>
                      <w:color w:val="333333"/>
                      <w:szCs w:val="21"/>
                      <w:shd w:val="clear" w:color="auto" w:fill="FFFFFF"/>
                    </w:rPr>
                    <w:t>以上</w:t>
                  </w:r>
                  <w:r>
                    <w:rPr>
                      <w:rFonts w:ascii="宋体" w:hAnsi="宋体"/>
                      <w:color w:val="333333"/>
                      <w:szCs w:val="21"/>
                      <w:shd w:val="clear" w:color="auto" w:fill="FFFFFF"/>
                    </w:rPr>
                    <w:t>服务</w:t>
                  </w:r>
                  <w:r>
                    <w:rPr>
                      <w:rFonts w:hint="eastAsia" w:ascii="宋体" w:hAnsi="宋体"/>
                      <w:color w:val="333333"/>
                      <w:szCs w:val="21"/>
                      <w:shd w:val="clear" w:color="auto" w:fill="FFFFFF"/>
                    </w:rPr>
                    <w:t>或提供产品或者附件为不合格产品</w:t>
                  </w:r>
                  <w:r>
                    <w:rPr>
                      <w:rFonts w:ascii="宋体" w:hAnsi="宋体"/>
                      <w:color w:val="333333"/>
                      <w:szCs w:val="21"/>
                      <w:shd w:val="clear" w:color="auto" w:fill="FFFFFF"/>
                    </w:rPr>
                    <w:t>，</w:t>
                  </w:r>
                  <w:r>
                    <w:rPr>
                      <w:rFonts w:hint="eastAsia" w:ascii="宋体" w:hAnsi="宋体"/>
                      <w:color w:val="333333"/>
                      <w:szCs w:val="21"/>
                      <w:shd w:val="clear" w:color="auto" w:fill="FFFFFF"/>
                    </w:rPr>
                    <w:t>将进行退货处理并将向学校采购中心反馈</w:t>
                  </w:r>
                  <w:r>
                    <w:rPr>
                      <w:rFonts w:ascii="宋体" w:hAnsi="宋体"/>
                      <w:color w:val="333333"/>
                      <w:szCs w:val="21"/>
                      <w:shd w:val="clear" w:color="auto" w:fill="FFFFFF"/>
                    </w:rPr>
                    <w:t>并计入黑名单，取消期后续投标资格。</w:t>
                  </w:r>
                </w:p>
                <w:p w14:paraId="350065C4">
                  <w:pPr>
                    <w:widowControl/>
                    <w:spacing w:line="276" w:lineRule="auto"/>
                    <w:jc w:val="left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/>
                      <w:color w:val="333333"/>
                      <w:szCs w:val="21"/>
                      <w:shd w:val="clear" w:color="auto" w:fill="FFFFFF"/>
                    </w:rPr>
                    <w:t>4、交货时间：中标后</w:t>
                  </w:r>
                  <w:r>
                    <w:rPr>
                      <w:rFonts w:ascii="宋体" w:hAnsi="宋体"/>
                      <w:b/>
                      <w:color w:val="333333"/>
                      <w:szCs w:val="21"/>
                      <w:shd w:val="clear" w:color="auto" w:fill="FFFFFF"/>
                    </w:rPr>
                    <w:t>3</w:t>
                  </w:r>
                  <w:r>
                    <w:rPr>
                      <w:rFonts w:hint="eastAsia" w:ascii="宋体" w:hAnsi="宋体"/>
                      <w:color w:val="333333"/>
                      <w:szCs w:val="21"/>
                      <w:shd w:val="clear" w:color="auto" w:fill="FFFFFF"/>
                    </w:rPr>
                    <w:t>个工作日内。</w:t>
                  </w:r>
                </w:p>
              </w:tc>
            </w:tr>
          </w:tbl>
          <w:p w14:paraId="063465A2">
            <w:pPr>
              <w:adjustRightInd w:val="0"/>
              <w:snapToGrid w:val="0"/>
              <w:spacing w:line="25" w:lineRule="atLeast"/>
              <w:rPr>
                <w:rFonts w:ascii="宋体" w:hAnsi="宋体" w:cs="仿宋"/>
                <w:b/>
                <w:bCs/>
                <w:szCs w:val="21"/>
              </w:rPr>
            </w:pPr>
          </w:p>
          <w:p w14:paraId="5BBB1310">
            <w:pPr>
              <w:adjustRightInd w:val="0"/>
              <w:snapToGrid w:val="0"/>
              <w:spacing w:line="25" w:lineRule="atLeast"/>
              <w:rPr>
                <w:rFonts w:ascii="宋体" w:hAnsi="宋体" w:cs="仿宋"/>
                <w:szCs w:val="21"/>
              </w:rPr>
            </w:pPr>
            <w:r>
              <w:rPr>
                <w:rFonts w:hint="eastAsia" w:ascii="宋体" w:hAnsi="宋体" w:cs="仿宋"/>
                <w:b/>
                <w:bCs/>
                <w:szCs w:val="21"/>
              </w:rPr>
              <w:t>2、收货信息</w:t>
            </w:r>
            <w:r>
              <w:rPr>
                <w:rFonts w:hint="eastAsia" w:ascii="宋体" w:hAnsi="宋体" w:cs="仿宋"/>
                <w:b/>
                <w:bCs/>
                <w:color w:val="FF0000"/>
                <w:kern w:val="0"/>
                <w:szCs w:val="21"/>
              </w:rPr>
              <w:t xml:space="preserve"> </w:t>
            </w:r>
          </w:p>
          <w:p w14:paraId="62A54A60">
            <w:pPr>
              <w:adjustRightInd w:val="0"/>
              <w:snapToGrid w:val="0"/>
              <w:spacing w:line="25" w:lineRule="atLeast"/>
              <w:rPr>
                <w:rFonts w:ascii="宋体" w:hAnsi="宋体" w:cs="仿宋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仿宋"/>
                <w:kern w:val="0"/>
                <w:szCs w:val="21"/>
              </w:rPr>
              <w:t>收货人：</w:t>
            </w:r>
            <w:r>
              <w:rPr>
                <w:rFonts w:hint="eastAsia" w:ascii="宋体" w:hAnsi="宋体" w:cs="仿宋"/>
                <w:kern w:val="0"/>
                <w:szCs w:val="21"/>
                <w:u w:val="single"/>
              </w:rPr>
              <w:t xml:space="preserve"> </w:t>
            </w:r>
            <w:r>
              <w:rPr>
                <w:rFonts w:ascii="宋体" w:hAnsi="宋体" w:cs="仿宋"/>
                <w:kern w:val="0"/>
                <w:szCs w:val="21"/>
                <w:u w:val="single"/>
              </w:rPr>
              <w:t xml:space="preserve">           </w:t>
            </w:r>
            <w:r>
              <w:rPr>
                <w:rFonts w:hint="eastAsia" w:ascii="宋体" w:hAnsi="宋体" w:cs="仿宋"/>
                <w:kern w:val="0"/>
                <w:szCs w:val="21"/>
                <w:u w:val="single"/>
              </w:rPr>
              <w:t>，</w:t>
            </w:r>
            <w:r>
              <w:rPr>
                <w:rFonts w:ascii="宋体" w:hAnsi="宋体" w:cs="仿宋"/>
                <w:kern w:val="0"/>
                <w:szCs w:val="21"/>
              </w:rPr>
              <w:t>电话</w:t>
            </w:r>
            <w:r>
              <w:rPr>
                <w:rFonts w:ascii="宋体" w:hAnsi="宋体" w:cs="仿宋"/>
                <w:kern w:val="0"/>
                <w:szCs w:val="21"/>
                <w:u w:val="single"/>
              </w:rPr>
              <w:t>：</w:t>
            </w:r>
            <w:r>
              <w:rPr>
                <w:rFonts w:ascii="宋体" w:hAnsi="宋体" w:cs="仿宋"/>
                <w:szCs w:val="21"/>
                <w:u w:val="single"/>
              </w:rPr>
              <w:t xml:space="preserve">         </w:t>
            </w:r>
            <w:r>
              <w:rPr>
                <w:rFonts w:hint="eastAsia" w:ascii="宋体" w:hAnsi="宋体" w:cs="仿宋"/>
                <w:kern w:val="0"/>
                <w:szCs w:val="21"/>
                <w:u w:val="single"/>
              </w:rPr>
              <w:t xml:space="preserve">  </w:t>
            </w:r>
          </w:p>
          <w:p w14:paraId="4B2B2000">
            <w:pPr>
              <w:adjustRightInd w:val="0"/>
              <w:snapToGrid w:val="0"/>
              <w:spacing w:line="25" w:lineRule="atLeast"/>
              <w:rPr>
                <w:rFonts w:ascii="宋体" w:hAnsi="宋体" w:cs="仿宋"/>
                <w:kern w:val="0"/>
                <w:szCs w:val="21"/>
              </w:rPr>
            </w:pPr>
            <w:r>
              <w:rPr>
                <w:rFonts w:hint="eastAsia" w:ascii="宋体" w:hAnsi="宋体" w:cs="仿宋"/>
                <w:kern w:val="0"/>
                <w:szCs w:val="21"/>
              </w:rPr>
              <w:t>电子邮箱：</w:t>
            </w:r>
            <w:r>
              <w:rPr>
                <w:rFonts w:hint="eastAsia" w:ascii="宋体" w:hAnsi="宋体" w:cs="仿宋"/>
                <w:kern w:val="0"/>
                <w:szCs w:val="21"/>
                <w:u w:val="single"/>
              </w:rPr>
              <w:t xml:space="preserve"> </w:t>
            </w:r>
            <w:r>
              <w:rPr>
                <w:rFonts w:ascii="宋体" w:hAnsi="宋体" w:cs="仿宋"/>
                <w:kern w:val="0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 w:cs="仿宋"/>
                <w:kern w:val="0"/>
                <w:szCs w:val="21"/>
                <w:u w:val="single"/>
              </w:rPr>
              <w:t xml:space="preserve">  </w:t>
            </w:r>
            <w:r>
              <w:rPr>
                <w:rFonts w:ascii="宋体" w:hAnsi="宋体" w:cs="仿宋"/>
                <w:kern w:val="0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cs="仿宋"/>
                <w:kern w:val="0"/>
                <w:szCs w:val="21"/>
                <w:u w:val="single"/>
              </w:rPr>
              <w:t xml:space="preserve">           </w:t>
            </w:r>
            <w:r>
              <w:rPr>
                <w:rFonts w:hint="eastAsia" w:ascii="宋体" w:hAnsi="宋体" w:cs="仿宋"/>
                <w:kern w:val="0"/>
                <w:szCs w:val="21"/>
              </w:rPr>
              <w:t xml:space="preserve">    </w:t>
            </w:r>
          </w:p>
          <w:p w14:paraId="782225B9">
            <w:pPr>
              <w:adjustRightInd w:val="0"/>
              <w:snapToGrid w:val="0"/>
              <w:spacing w:line="25" w:lineRule="atLeast"/>
              <w:rPr>
                <w:rFonts w:ascii="宋体" w:hAnsi="宋体" w:cs="仿宋"/>
                <w:kern w:val="0"/>
                <w:szCs w:val="21"/>
              </w:rPr>
            </w:pPr>
            <w:r>
              <w:rPr>
                <w:rFonts w:hint="eastAsia" w:ascii="宋体" w:hAnsi="宋体" w:cs="仿宋"/>
                <w:kern w:val="0"/>
                <w:szCs w:val="21"/>
              </w:rPr>
              <w:t>详细地址：广东省深圳市龙岗区龙翔大道国际大学园路1号深圳北理斯科大学</w:t>
            </w:r>
            <w:r>
              <w:rPr>
                <w:rFonts w:hint="eastAsia" w:ascii="宋体" w:hAnsi="宋体" w:cs="仿宋"/>
                <w:kern w:val="0"/>
                <w:szCs w:val="21"/>
                <w:u w:val="single"/>
              </w:rPr>
              <w:t xml:space="preserve"> </w:t>
            </w:r>
            <w:r>
              <w:rPr>
                <w:rFonts w:ascii="宋体" w:hAnsi="宋体" w:cs="仿宋"/>
                <w:kern w:val="0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 w:cs="仿宋"/>
                <w:kern w:val="0"/>
                <w:szCs w:val="21"/>
                <w:u w:val="single"/>
              </w:rPr>
              <w:t>主楼</w:t>
            </w:r>
            <w:r>
              <w:rPr>
                <w:rFonts w:ascii="宋体" w:hAnsi="宋体" w:cs="仿宋"/>
                <w:kern w:val="0"/>
                <w:szCs w:val="21"/>
                <w:u w:val="single"/>
              </w:rPr>
              <w:t xml:space="preserve">     </w:t>
            </w:r>
            <w:r>
              <w:rPr>
                <w:rFonts w:ascii="宋体" w:hAnsi="宋体" w:cs="仿宋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仿宋"/>
                <w:kern w:val="0"/>
                <w:szCs w:val="21"/>
              </w:rPr>
              <w:t xml:space="preserve">室     </w:t>
            </w:r>
          </w:p>
          <w:p w14:paraId="6338A0D4">
            <w:pPr>
              <w:adjustRightInd w:val="0"/>
              <w:snapToGrid w:val="0"/>
              <w:spacing w:line="300" w:lineRule="auto"/>
              <w:rPr>
                <w:rFonts w:ascii="宋体" w:hAnsi="宋体" w:cs="仿宋"/>
                <w:kern w:val="0"/>
                <w:szCs w:val="21"/>
              </w:rPr>
            </w:pPr>
            <w:r>
              <w:rPr>
                <w:rFonts w:hint="eastAsia" w:ascii="宋体" w:hAnsi="宋体" w:cs="仿宋"/>
                <w:kern w:val="0"/>
                <w:szCs w:val="21"/>
              </w:rPr>
              <w:t xml:space="preserve"> </w:t>
            </w:r>
          </w:p>
        </w:tc>
      </w:tr>
    </w:tbl>
    <w:p w14:paraId="31F24EE4"/>
    <w:sectPr>
      <w:footerReference r:id="rId3" w:type="default"/>
      <w:pgSz w:w="11906" w:h="16838"/>
      <w:pgMar w:top="1134" w:right="942" w:bottom="1134" w:left="884" w:header="851" w:footer="740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22E81E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4085A98">
                          <w:pPr>
                            <w:pStyle w:val="5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>页共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LNJWO7QAAAABQEAAA8AAAAAAAAAAQAgAAAAIgAAAGRycy9k&#10;b3ducmV2LnhtbFBLAQIUABQAAAAIAIdO4kAaKjbh0QEAAKIDAAAOAAAAAAAAAAEAIAAAAB8BAABk&#10;cnMvZTJvRG9jLnhtbFBLBQYAAAAABgAGAFkBAAB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4085A98">
                    <w:pPr>
                      <w:pStyle w:val="5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>页共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316216D"/>
    <w:rsid w:val="00030013"/>
    <w:rsid w:val="00075F5C"/>
    <w:rsid w:val="000C12FB"/>
    <w:rsid w:val="000D509B"/>
    <w:rsid w:val="000E6255"/>
    <w:rsid w:val="001037B8"/>
    <w:rsid w:val="00130883"/>
    <w:rsid w:val="00161C54"/>
    <w:rsid w:val="00164884"/>
    <w:rsid w:val="00177B8B"/>
    <w:rsid w:val="001C5305"/>
    <w:rsid w:val="001D1DD5"/>
    <w:rsid w:val="001D6CAB"/>
    <w:rsid w:val="001E467F"/>
    <w:rsid w:val="002012F7"/>
    <w:rsid w:val="00264474"/>
    <w:rsid w:val="0028305B"/>
    <w:rsid w:val="002A0CEF"/>
    <w:rsid w:val="002B74AF"/>
    <w:rsid w:val="002D6C7F"/>
    <w:rsid w:val="003162C4"/>
    <w:rsid w:val="003600F8"/>
    <w:rsid w:val="00374817"/>
    <w:rsid w:val="003766CD"/>
    <w:rsid w:val="00380040"/>
    <w:rsid w:val="003A0420"/>
    <w:rsid w:val="003A2B13"/>
    <w:rsid w:val="003B0863"/>
    <w:rsid w:val="003B1F54"/>
    <w:rsid w:val="003B57C6"/>
    <w:rsid w:val="003C5C5E"/>
    <w:rsid w:val="003C6D7E"/>
    <w:rsid w:val="00405435"/>
    <w:rsid w:val="00434524"/>
    <w:rsid w:val="004B3E0E"/>
    <w:rsid w:val="004F5EFD"/>
    <w:rsid w:val="0052052B"/>
    <w:rsid w:val="005206ED"/>
    <w:rsid w:val="00546060"/>
    <w:rsid w:val="0058657D"/>
    <w:rsid w:val="005A331F"/>
    <w:rsid w:val="005A4D09"/>
    <w:rsid w:val="005D110F"/>
    <w:rsid w:val="0060641D"/>
    <w:rsid w:val="00614A78"/>
    <w:rsid w:val="00615FDE"/>
    <w:rsid w:val="0063284C"/>
    <w:rsid w:val="00634B07"/>
    <w:rsid w:val="00687954"/>
    <w:rsid w:val="0069103C"/>
    <w:rsid w:val="006B633E"/>
    <w:rsid w:val="00707725"/>
    <w:rsid w:val="00751D9F"/>
    <w:rsid w:val="00752772"/>
    <w:rsid w:val="007530FF"/>
    <w:rsid w:val="00781C05"/>
    <w:rsid w:val="00791717"/>
    <w:rsid w:val="007C5C9E"/>
    <w:rsid w:val="007E0373"/>
    <w:rsid w:val="007E13A8"/>
    <w:rsid w:val="007E55C2"/>
    <w:rsid w:val="007F3778"/>
    <w:rsid w:val="0081714A"/>
    <w:rsid w:val="00823763"/>
    <w:rsid w:val="00831CD4"/>
    <w:rsid w:val="00841910"/>
    <w:rsid w:val="008472DC"/>
    <w:rsid w:val="0085005F"/>
    <w:rsid w:val="0085792B"/>
    <w:rsid w:val="008D5F87"/>
    <w:rsid w:val="008E6098"/>
    <w:rsid w:val="0090368E"/>
    <w:rsid w:val="00922E74"/>
    <w:rsid w:val="009232F1"/>
    <w:rsid w:val="00953A6F"/>
    <w:rsid w:val="00957D68"/>
    <w:rsid w:val="00963362"/>
    <w:rsid w:val="0098778F"/>
    <w:rsid w:val="00997047"/>
    <w:rsid w:val="009D0AC4"/>
    <w:rsid w:val="009E32E3"/>
    <w:rsid w:val="009E557B"/>
    <w:rsid w:val="00A22BF8"/>
    <w:rsid w:val="00A30500"/>
    <w:rsid w:val="00A45047"/>
    <w:rsid w:val="00A63FF8"/>
    <w:rsid w:val="00AA6739"/>
    <w:rsid w:val="00AB7016"/>
    <w:rsid w:val="00AC4E4C"/>
    <w:rsid w:val="00B061FF"/>
    <w:rsid w:val="00B14773"/>
    <w:rsid w:val="00B91200"/>
    <w:rsid w:val="00BB577C"/>
    <w:rsid w:val="00BD338F"/>
    <w:rsid w:val="00C0607C"/>
    <w:rsid w:val="00C16A87"/>
    <w:rsid w:val="00C244A4"/>
    <w:rsid w:val="00C34814"/>
    <w:rsid w:val="00CA63C8"/>
    <w:rsid w:val="00CB3666"/>
    <w:rsid w:val="00CB70B4"/>
    <w:rsid w:val="00CD4677"/>
    <w:rsid w:val="00D46721"/>
    <w:rsid w:val="00D53BE8"/>
    <w:rsid w:val="00D55A4E"/>
    <w:rsid w:val="00DA296D"/>
    <w:rsid w:val="00DB6420"/>
    <w:rsid w:val="00DD6AF4"/>
    <w:rsid w:val="00DF0C49"/>
    <w:rsid w:val="00E12021"/>
    <w:rsid w:val="00E15833"/>
    <w:rsid w:val="00E20F08"/>
    <w:rsid w:val="00E52179"/>
    <w:rsid w:val="00E9329F"/>
    <w:rsid w:val="00EA041F"/>
    <w:rsid w:val="00EB0981"/>
    <w:rsid w:val="00EC39DD"/>
    <w:rsid w:val="00ED2D76"/>
    <w:rsid w:val="00EF5FAF"/>
    <w:rsid w:val="00F136AC"/>
    <w:rsid w:val="00F45C4F"/>
    <w:rsid w:val="00F47B2F"/>
    <w:rsid w:val="00FB6E3F"/>
    <w:rsid w:val="01B44A19"/>
    <w:rsid w:val="01F66F12"/>
    <w:rsid w:val="045C30BF"/>
    <w:rsid w:val="0556517D"/>
    <w:rsid w:val="059D3E1F"/>
    <w:rsid w:val="06E25862"/>
    <w:rsid w:val="072054B4"/>
    <w:rsid w:val="0736789C"/>
    <w:rsid w:val="07370A3C"/>
    <w:rsid w:val="07F516C7"/>
    <w:rsid w:val="08823A68"/>
    <w:rsid w:val="08E72E3C"/>
    <w:rsid w:val="08EC02A7"/>
    <w:rsid w:val="093478BD"/>
    <w:rsid w:val="0A066BEA"/>
    <w:rsid w:val="0B357ECF"/>
    <w:rsid w:val="0B74129F"/>
    <w:rsid w:val="0BB4327E"/>
    <w:rsid w:val="0C3C1311"/>
    <w:rsid w:val="0C5965C6"/>
    <w:rsid w:val="0C987BDE"/>
    <w:rsid w:val="0DDA12EE"/>
    <w:rsid w:val="0E06452B"/>
    <w:rsid w:val="0EB95E00"/>
    <w:rsid w:val="0ED77D7C"/>
    <w:rsid w:val="0FDA17CC"/>
    <w:rsid w:val="10036E45"/>
    <w:rsid w:val="100F62B4"/>
    <w:rsid w:val="105028C4"/>
    <w:rsid w:val="11242FFA"/>
    <w:rsid w:val="116D683F"/>
    <w:rsid w:val="11D328A9"/>
    <w:rsid w:val="11EC5F40"/>
    <w:rsid w:val="13111E71"/>
    <w:rsid w:val="13A416F8"/>
    <w:rsid w:val="13F24ADB"/>
    <w:rsid w:val="13FF15DB"/>
    <w:rsid w:val="14135C15"/>
    <w:rsid w:val="14411E19"/>
    <w:rsid w:val="14AB7BDB"/>
    <w:rsid w:val="153718E0"/>
    <w:rsid w:val="16E51EF6"/>
    <w:rsid w:val="1733680E"/>
    <w:rsid w:val="17EA0810"/>
    <w:rsid w:val="17EE3181"/>
    <w:rsid w:val="18B94343"/>
    <w:rsid w:val="19A13C27"/>
    <w:rsid w:val="1A3E2423"/>
    <w:rsid w:val="1B300E3A"/>
    <w:rsid w:val="1B811F55"/>
    <w:rsid w:val="1BE750CE"/>
    <w:rsid w:val="1C564C27"/>
    <w:rsid w:val="1D5E7ABB"/>
    <w:rsid w:val="1DC25111"/>
    <w:rsid w:val="1E1A2E52"/>
    <w:rsid w:val="1E4D582D"/>
    <w:rsid w:val="1EB82AC6"/>
    <w:rsid w:val="1EDF37FD"/>
    <w:rsid w:val="1EE94B56"/>
    <w:rsid w:val="249F2722"/>
    <w:rsid w:val="24EE7155"/>
    <w:rsid w:val="250F0C75"/>
    <w:rsid w:val="25707585"/>
    <w:rsid w:val="26296BB1"/>
    <w:rsid w:val="27216AB3"/>
    <w:rsid w:val="279050AE"/>
    <w:rsid w:val="27AC0C48"/>
    <w:rsid w:val="27F4603B"/>
    <w:rsid w:val="28802080"/>
    <w:rsid w:val="2A341545"/>
    <w:rsid w:val="2BC47471"/>
    <w:rsid w:val="2C0B2FE1"/>
    <w:rsid w:val="2C286A51"/>
    <w:rsid w:val="30845E09"/>
    <w:rsid w:val="30A33395"/>
    <w:rsid w:val="31523BB7"/>
    <w:rsid w:val="318E4F82"/>
    <w:rsid w:val="31F2254D"/>
    <w:rsid w:val="32BA5E58"/>
    <w:rsid w:val="332F794B"/>
    <w:rsid w:val="337309C8"/>
    <w:rsid w:val="338F2E8B"/>
    <w:rsid w:val="33F57719"/>
    <w:rsid w:val="35010A70"/>
    <w:rsid w:val="35394C6C"/>
    <w:rsid w:val="356E0E27"/>
    <w:rsid w:val="3628569A"/>
    <w:rsid w:val="368B67B6"/>
    <w:rsid w:val="37E229A2"/>
    <w:rsid w:val="37EF5CC2"/>
    <w:rsid w:val="37F1294A"/>
    <w:rsid w:val="381955DF"/>
    <w:rsid w:val="3826761B"/>
    <w:rsid w:val="391544CC"/>
    <w:rsid w:val="3A6F1D0B"/>
    <w:rsid w:val="3B3F2899"/>
    <w:rsid w:val="3B5E6C0E"/>
    <w:rsid w:val="3BCA1273"/>
    <w:rsid w:val="3BD84A69"/>
    <w:rsid w:val="3CFE440F"/>
    <w:rsid w:val="3D641E1A"/>
    <w:rsid w:val="3DA318F4"/>
    <w:rsid w:val="3DFA1DBC"/>
    <w:rsid w:val="3EBEC6EE"/>
    <w:rsid w:val="3EFF54CB"/>
    <w:rsid w:val="3F6F8E48"/>
    <w:rsid w:val="40094299"/>
    <w:rsid w:val="40321F76"/>
    <w:rsid w:val="40994C08"/>
    <w:rsid w:val="41113062"/>
    <w:rsid w:val="41491B81"/>
    <w:rsid w:val="41664974"/>
    <w:rsid w:val="41BD725D"/>
    <w:rsid w:val="41CE1714"/>
    <w:rsid w:val="41D5099A"/>
    <w:rsid w:val="425C3C65"/>
    <w:rsid w:val="42E75DA4"/>
    <w:rsid w:val="43766B18"/>
    <w:rsid w:val="4380041C"/>
    <w:rsid w:val="43844BF2"/>
    <w:rsid w:val="443360C3"/>
    <w:rsid w:val="461E5D64"/>
    <w:rsid w:val="46431172"/>
    <w:rsid w:val="46AF5E23"/>
    <w:rsid w:val="48FF5AB5"/>
    <w:rsid w:val="496B0B51"/>
    <w:rsid w:val="49E7076B"/>
    <w:rsid w:val="4A104776"/>
    <w:rsid w:val="4A297CEE"/>
    <w:rsid w:val="4A6E6FAC"/>
    <w:rsid w:val="4A873D19"/>
    <w:rsid w:val="4CEF41E3"/>
    <w:rsid w:val="4DB9524F"/>
    <w:rsid w:val="4E4C0944"/>
    <w:rsid w:val="50033E4B"/>
    <w:rsid w:val="50652AB7"/>
    <w:rsid w:val="50FF16DC"/>
    <w:rsid w:val="516D4F7B"/>
    <w:rsid w:val="51E63B33"/>
    <w:rsid w:val="5316216D"/>
    <w:rsid w:val="5359268A"/>
    <w:rsid w:val="548B6D17"/>
    <w:rsid w:val="54CC7CF5"/>
    <w:rsid w:val="558359F0"/>
    <w:rsid w:val="56613E16"/>
    <w:rsid w:val="566E729C"/>
    <w:rsid w:val="58187A34"/>
    <w:rsid w:val="585F6E8B"/>
    <w:rsid w:val="58BAA1BB"/>
    <w:rsid w:val="5969605C"/>
    <w:rsid w:val="5B8B365C"/>
    <w:rsid w:val="5BDF4D2F"/>
    <w:rsid w:val="5BFD44CC"/>
    <w:rsid w:val="5C2E5813"/>
    <w:rsid w:val="5C352779"/>
    <w:rsid w:val="5D094455"/>
    <w:rsid w:val="5D1EE67F"/>
    <w:rsid w:val="5DB07479"/>
    <w:rsid w:val="5EA127FF"/>
    <w:rsid w:val="5FCDC72C"/>
    <w:rsid w:val="5FD1441B"/>
    <w:rsid w:val="5FDFC315"/>
    <w:rsid w:val="5FEB22A1"/>
    <w:rsid w:val="603911C4"/>
    <w:rsid w:val="60C9322F"/>
    <w:rsid w:val="62051CA5"/>
    <w:rsid w:val="62772D70"/>
    <w:rsid w:val="633352D4"/>
    <w:rsid w:val="63AB23D8"/>
    <w:rsid w:val="64314B8F"/>
    <w:rsid w:val="648A08FA"/>
    <w:rsid w:val="66252342"/>
    <w:rsid w:val="677D7579"/>
    <w:rsid w:val="6A8D497E"/>
    <w:rsid w:val="6AD278FD"/>
    <w:rsid w:val="6AE24D76"/>
    <w:rsid w:val="6BCA5FDD"/>
    <w:rsid w:val="6C272C27"/>
    <w:rsid w:val="6C375195"/>
    <w:rsid w:val="6C6140C3"/>
    <w:rsid w:val="6CCC4972"/>
    <w:rsid w:val="6D2903D4"/>
    <w:rsid w:val="6D44662E"/>
    <w:rsid w:val="6D711C78"/>
    <w:rsid w:val="6DCB152C"/>
    <w:rsid w:val="6E9F92FD"/>
    <w:rsid w:val="6FB63EDE"/>
    <w:rsid w:val="6FCC2C74"/>
    <w:rsid w:val="6FFDAB0C"/>
    <w:rsid w:val="719462DB"/>
    <w:rsid w:val="71955E04"/>
    <w:rsid w:val="71B81BBB"/>
    <w:rsid w:val="72257000"/>
    <w:rsid w:val="72A914D2"/>
    <w:rsid w:val="72F03939"/>
    <w:rsid w:val="73001622"/>
    <w:rsid w:val="739F0DB6"/>
    <w:rsid w:val="73B95659"/>
    <w:rsid w:val="73D019E7"/>
    <w:rsid w:val="743D2668"/>
    <w:rsid w:val="75EEE702"/>
    <w:rsid w:val="76243538"/>
    <w:rsid w:val="766C430E"/>
    <w:rsid w:val="76F3CF8D"/>
    <w:rsid w:val="76FA74E2"/>
    <w:rsid w:val="775070C7"/>
    <w:rsid w:val="78034B3A"/>
    <w:rsid w:val="78641A7A"/>
    <w:rsid w:val="786A6CBB"/>
    <w:rsid w:val="78D6107E"/>
    <w:rsid w:val="79933AC6"/>
    <w:rsid w:val="79BB09AD"/>
    <w:rsid w:val="79EF0C15"/>
    <w:rsid w:val="7A244B01"/>
    <w:rsid w:val="7A805F15"/>
    <w:rsid w:val="7B133944"/>
    <w:rsid w:val="7B4C2539"/>
    <w:rsid w:val="7B7D06A6"/>
    <w:rsid w:val="7C15268D"/>
    <w:rsid w:val="7C625B36"/>
    <w:rsid w:val="7C653614"/>
    <w:rsid w:val="7D964271"/>
    <w:rsid w:val="7E352188"/>
    <w:rsid w:val="7EFD5BCA"/>
    <w:rsid w:val="7FE60EA9"/>
    <w:rsid w:val="7FEFAE3E"/>
    <w:rsid w:val="7FFB6697"/>
    <w:rsid w:val="86D6DF05"/>
    <w:rsid w:val="8F759A73"/>
    <w:rsid w:val="AAF58F38"/>
    <w:rsid w:val="B74BB110"/>
    <w:rsid w:val="B7FFBB8D"/>
    <w:rsid w:val="BBDD9055"/>
    <w:rsid w:val="CAFFBC2D"/>
    <w:rsid w:val="DCCF09C4"/>
    <w:rsid w:val="DEC40B50"/>
    <w:rsid w:val="E9FF71AE"/>
    <w:rsid w:val="EDF71EAB"/>
    <w:rsid w:val="EFBB33ED"/>
    <w:rsid w:val="FFBF860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/>
      <w:b/>
      <w:bCs/>
      <w:kern w:val="0"/>
      <w:sz w:val="36"/>
      <w:szCs w:val="36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8"/>
    <w:qFormat/>
    <w:uiPriority w:val="0"/>
    <w:pPr>
      <w:jc w:val="left"/>
    </w:pPr>
  </w:style>
  <w:style w:type="paragraph" w:styleId="4">
    <w:name w:val="Balloon Text"/>
    <w:basedOn w:val="1"/>
    <w:link w:val="30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annotation subject"/>
    <w:basedOn w:val="3"/>
    <w:next w:val="3"/>
    <w:link w:val="29"/>
    <w:qFormat/>
    <w:uiPriority w:val="0"/>
    <w:rPr>
      <w:b/>
      <w:bCs/>
    </w:rPr>
  </w:style>
  <w:style w:type="character" w:styleId="10">
    <w:name w:val="Strong"/>
    <w:basedOn w:val="9"/>
    <w:qFormat/>
    <w:uiPriority w:val="0"/>
  </w:style>
  <w:style w:type="character" w:styleId="11">
    <w:name w:val="FollowedHyperlink"/>
    <w:basedOn w:val="9"/>
    <w:qFormat/>
    <w:uiPriority w:val="0"/>
    <w:rPr>
      <w:rFonts w:hint="eastAsia" w:ascii="宋体" w:hAnsi="宋体" w:eastAsia="宋体" w:cs="宋体"/>
      <w:color w:val="0031C1"/>
      <w:sz w:val="18"/>
      <w:szCs w:val="18"/>
      <w:u w:val="none"/>
    </w:rPr>
  </w:style>
  <w:style w:type="character" w:styleId="12">
    <w:name w:val="Emphasis"/>
    <w:basedOn w:val="9"/>
    <w:qFormat/>
    <w:uiPriority w:val="0"/>
  </w:style>
  <w:style w:type="character" w:styleId="13">
    <w:name w:val="HTML Definition"/>
    <w:basedOn w:val="9"/>
    <w:qFormat/>
    <w:uiPriority w:val="0"/>
  </w:style>
  <w:style w:type="character" w:styleId="14">
    <w:name w:val="HTML Typewriter"/>
    <w:basedOn w:val="9"/>
    <w:qFormat/>
    <w:uiPriority w:val="0"/>
    <w:rPr>
      <w:rFonts w:hint="default" w:ascii="monospace" w:hAnsi="monospace" w:eastAsia="monospace" w:cs="monospace"/>
      <w:sz w:val="20"/>
    </w:rPr>
  </w:style>
  <w:style w:type="character" w:styleId="15">
    <w:name w:val="HTML Acronym"/>
    <w:basedOn w:val="9"/>
    <w:qFormat/>
    <w:uiPriority w:val="0"/>
  </w:style>
  <w:style w:type="character" w:styleId="16">
    <w:name w:val="HTML Variable"/>
    <w:basedOn w:val="9"/>
    <w:qFormat/>
    <w:uiPriority w:val="0"/>
  </w:style>
  <w:style w:type="character" w:styleId="17">
    <w:name w:val="Hyperlink"/>
    <w:basedOn w:val="9"/>
    <w:qFormat/>
    <w:uiPriority w:val="0"/>
    <w:rPr>
      <w:rFonts w:hint="eastAsia" w:ascii="宋体" w:hAnsi="宋体" w:eastAsia="宋体" w:cs="宋体"/>
      <w:color w:val="0031C1"/>
      <w:sz w:val="18"/>
      <w:szCs w:val="18"/>
      <w:u w:val="none"/>
    </w:rPr>
  </w:style>
  <w:style w:type="character" w:styleId="18">
    <w:name w:val="HTML Code"/>
    <w:basedOn w:val="9"/>
    <w:qFormat/>
    <w:uiPriority w:val="0"/>
    <w:rPr>
      <w:rFonts w:ascii="monospace" w:hAnsi="monospace" w:eastAsia="monospace" w:cs="monospace"/>
      <w:sz w:val="20"/>
    </w:rPr>
  </w:style>
  <w:style w:type="character" w:styleId="19">
    <w:name w:val="annotation reference"/>
    <w:basedOn w:val="9"/>
    <w:qFormat/>
    <w:uiPriority w:val="0"/>
    <w:rPr>
      <w:sz w:val="21"/>
      <w:szCs w:val="21"/>
    </w:rPr>
  </w:style>
  <w:style w:type="character" w:styleId="20">
    <w:name w:val="HTML Cite"/>
    <w:basedOn w:val="9"/>
    <w:qFormat/>
    <w:uiPriority w:val="0"/>
  </w:style>
  <w:style w:type="character" w:styleId="21">
    <w:name w:val="HTML Keyboard"/>
    <w:basedOn w:val="9"/>
    <w:qFormat/>
    <w:uiPriority w:val="0"/>
    <w:rPr>
      <w:rFonts w:hint="default" w:ascii="monospace" w:hAnsi="monospace" w:eastAsia="monospace" w:cs="monospace"/>
      <w:sz w:val="20"/>
    </w:rPr>
  </w:style>
  <w:style w:type="character" w:styleId="22">
    <w:name w:val="HTML Sample"/>
    <w:basedOn w:val="9"/>
    <w:qFormat/>
    <w:uiPriority w:val="0"/>
    <w:rPr>
      <w:rFonts w:hint="default" w:ascii="monospace" w:hAnsi="monospace" w:eastAsia="monospace" w:cs="monospace"/>
    </w:rPr>
  </w:style>
  <w:style w:type="character" w:customStyle="1" w:styleId="23">
    <w:name w:val="fielderror"/>
    <w:basedOn w:val="9"/>
    <w:qFormat/>
    <w:uiPriority w:val="0"/>
    <w:rPr>
      <w:color w:val="800000"/>
    </w:rPr>
  </w:style>
  <w:style w:type="character" w:customStyle="1" w:styleId="24">
    <w:name w:val="hilite6"/>
    <w:basedOn w:val="9"/>
    <w:qFormat/>
    <w:uiPriority w:val="0"/>
    <w:rPr>
      <w:color w:val="000000"/>
    </w:rPr>
  </w:style>
  <w:style w:type="character" w:customStyle="1" w:styleId="25">
    <w:name w:val="active6"/>
    <w:basedOn w:val="9"/>
    <w:qFormat/>
    <w:uiPriority w:val="0"/>
    <w:rPr>
      <w:color w:val="FFFFFF"/>
    </w:rPr>
  </w:style>
  <w:style w:type="character" w:customStyle="1" w:styleId="26">
    <w:name w:val="hilite"/>
    <w:basedOn w:val="9"/>
    <w:qFormat/>
    <w:uiPriority w:val="0"/>
    <w:rPr>
      <w:color w:val="000000"/>
    </w:rPr>
  </w:style>
  <w:style w:type="character" w:customStyle="1" w:styleId="27">
    <w:name w:val="active"/>
    <w:basedOn w:val="9"/>
    <w:qFormat/>
    <w:uiPriority w:val="0"/>
    <w:rPr>
      <w:color w:val="FFFFFF"/>
    </w:rPr>
  </w:style>
  <w:style w:type="character" w:customStyle="1" w:styleId="28">
    <w:name w:val="批注文字 字符"/>
    <w:basedOn w:val="9"/>
    <w:link w:val="3"/>
    <w:qFormat/>
    <w:uiPriority w:val="0"/>
    <w:rPr>
      <w:rFonts w:ascii="Calibri" w:hAnsi="Calibri"/>
      <w:kern w:val="2"/>
      <w:sz w:val="21"/>
      <w:szCs w:val="22"/>
    </w:rPr>
  </w:style>
  <w:style w:type="character" w:customStyle="1" w:styleId="29">
    <w:name w:val="批注主题 字符"/>
    <w:basedOn w:val="28"/>
    <w:link w:val="7"/>
    <w:qFormat/>
    <w:uiPriority w:val="0"/>
    <w:rPr>
      <w:rFonts w:ascii="Calibri" w:hAnsi="Calibri"/>
      <w:b/>
      <w:bCs/>
      <w:kern w:val="2"/>
      <w:sz w:val="21"/>
      <w:szCs w:val="22"/>
    </w:rPr>
  </w:style>
  <w:style w:type="character" w:customStyle="1" w:styleId="30">
    <w:name w:val="批注框文本 字符"/>
    <w:basedOn w:val="9"/>
    <w:link w:val="4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1">
    <w:name w:val="layui-layer-tabnow"/>
    <w:basedOn w:val="9"/>
    <w:qFormat/>
    <w:uiPriority w:val="0"/>
    <w:rPr>
      <w:bdr w:val="single" w:color="CCCCCC" w:sz="6" w:space="0"/>
      <w:shd w:val="clear" w:color="auto" w:fill="FFFFFF"/>
    </w:rPr>
  </w:style>
  <w:style w:type="character" w:customStyle="1" w:styleId="32">
    <w:name w:val="hover11"/>
    <w:basedOn w:val="9"/>
    <w:qFormat/>
    <w:uiPriority w:val="0"/>
    <w:rPr>
      <w:color w:val="FFFFFF"/>
    </w:rPr>
  </w:style>
  <w:style w:type="character" w:customStyle="1" w:styleId="33">
    <w:name w:val="hover12"/>
    <w:basedOn w:val="9"/>
    <w:qFormat/>
    <w:uiPriority w:val="0"/>
    <w:rPr>
      <w:color w:val="5FB878"/>
    </w:rPr>
  </w:style>
  <w:style w:type="character" w:customStyle="1" w:styleId="34">
    <w:name w:val="hover13"/>
    <w:basedOn w:val="9"/>
    <w:qFormat/>
    <w:uiPriority w:val="0"/>
    <w:rPr>
      <w:color w:val="5FB878"/>
    </w:rPr>
  </w:style>
  <w:style w:type="character" w:customStyle="1" w:styleId="35">
    <w:name w:val="first-child"/>
    <w:basedOn w:val="9"/>
    <w:qFormat/>
    <w:uiPriority w:val="0"/>
  </w:style>
  <w:style w:type="paragraph" w:styleId="36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671</Words>
  <Characters>847</Characters>
  <Lines>7</Lines>
  <Paragraphs>2</Paragraphs>
  <TotalTime>26</TotalTime>
  <ScaleCrop>false</ScaleCrop>
  <LinksUpToDate>false</LinksUpToDate>
  <CharactersWithSpaces>949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2026-06-16T22:11:00Z</dcterms:created>
  <dc:creator>YanYan海</dc:creator>
  <cp:lastModifiedBy>Li</cp:lastModifiedBy>
  <cp:lastPrinted>2019-01-04T22:58:00Z</cp:lastPrinted>
  <dcterms:modified xsi:type="dcterms:W3CDTF">2026-09-23T08:26:16Z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ADEABEFF9672689B1B80AA6ACE30BEA5_43</vt:lpwstr>
  </property>
  <property fmtid="{D5CDD505-2E9C-101B-9397-08002B2CF9AE}" pid="4" name="KSOTemplateDocerSaveRecord">
    <vt:lpwstr>eyJoZGlkIjoiMThiYTAwZmJiNDc2YWViZGU0NzA4Y2FmMmZkZThlMjIiLCJ1c2VySWQiOiIyNDI1OTYzNDgifQ==</vt:lpwstr>
  </property>
</Properties>
</file>