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2D7EBB">
      <w:pPr>
        <w:spacing w:line="560" w:lineRule="exact"/>
        <w:jc w:val="center"/>
        <w:rPr>
          <w:rFonts w:ascii="黑体" w:hAnsi="宋体" w:eastAsia="黑体"/>
          <w:sz w:val="40"/>
          <w:szCs w:val="40"/>
        </w:rPr>
      </w:pPr>
      <w:r>
        <w:rPr>
          <w:rFonts w:hint="eastAsia" w:ascii="黑体" w:hAnsi="宋体" w:eastAsia="黑体"/>
          <w:sz w:val="40"/>
          <w:szCs w:val="40"/>
        </w:rPr>
        <w:t>E商城电子反拍申报书</w:t>
      </w:r>
    </w:p>
    <w:tbl>
      <w:tblPr>
        <w:tblStyle w:val="8"/>
        <w:tblW w:w="102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1"/>
        <w:gridCol w:w="9399"/>
      </w:tblGrid>
      <w:tr w14:paraId="42F64A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80" w:hRule="atLeast"/>
          <w:jc w:val="center"/>
        </w:trPr>
        <w:tc>
          <w:tcPr>
            <w:tcW w:w="861" w:type="dxa"/>
            <w:vAlign w:val="center"/>
          </w:tcPr>
          <w:p w14:paraId="68E6C4AD">
            <w:pPr>
              <w:spacing w:line="580" w:lineRule="exact"/>
              <w:jc w:val="center"/>
              <w:rPr>
                <w:rFonts w:ascii="宋体" w:hAnsi="宋体" w:cs="仿宋"/>
                <w:szCs w:val="21"/>
              </w:rPr>
            </w:pPr>
            <w:r>
              <w:rPr>
                <w:rFonts w:hint="eastAsia" w:ascii="宋体" w:hAnsi="宋体" w:cs="仿宋"/>
                <w:kern w:val="0"/>
                <w:szCs w:val="21"/>
              </w:rPr>
              <w:t>采购信息</w:t>
            </w:r>
          </w:p>
        </w:tc>
        <w:tc>
          <w:tcPr>
            <w:tcW w:w="9399" w:type="dxa"/>
          </w:tcPr>
          <w:p w14:paraId="78141B5A">
            <w:pPr>
              <w:adjustRightInd w:val="0"/>
              <w:snapToGrid w:val="0"/>
              <w:spacing w:line="580" w:lineRule="exact"/>
              <w:rPr>
                <w:rFonts w:ascii="宋体" w:hAnsi="宋体" w:cs="仿宋"/>
                <w:b/>
                <w:bCs/>
                <w:szCs w:val="21"/>
              </w:rPr>
            </w:pPr>
            <w:r>
              <w:rPr>
                <w:rFonts w:hint="eastAsia" w:ascii="宋体" w:hAnsi="宋体" w:cs="仿宋"/>
                <w:b/>
                <w:bCs/>
                <w:szCs w:val="21"/>
              </w:rPr>
              <w:t>1、采购商品需求清单</w:t>
            </w:r>
          </w:p>
          <w:tbl>
            <w:tblPr>
              <w:tblStyle w:val="8"/>
              <w:tblW w:w="0" w:type="auto"/>
              <w:tblInd w:w="0" w:type="dxa"/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8"/>
              <w:gridCol w:w="1251"/>
              <w:gridCol w:w="1674"/>
              <w:gridCol w:w="1213"/>
              <w:gridCol w:w="1480"/>
              <w:gridCol w:w="1333"/>
              <w:gridCol w:w="1504"/>
            </w:tblGrid>
            <w:tr w14:paraId="39B0CD4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30" w:hRule="atLeast"/>
              </w:trPr>
              <w:tc>
                <w:tcPr>
                  <w:tcW w:w="71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66A4B39">
                  <w:pPr>
                    <w:widowControl/>
                    <w:jc w:val="center"/>
                    <w:rPr>
                      <w:rFonts w:ascii="宋体" w:hAnsi="宋体" w:cs="宋体"/>
                      <w:bCs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bCs/>
                      <w:color w:val="000000"/>
                      <w:kern w:val="0"/>
                      <w:szCs w:val="21"/>
                    </w:rPr>
                    <w:t>序号</w:t>
                  </w:r>
                </w:p>
              </w:tc>
              <w:tc>
                <w:tcPr>
                  <w:tcW w:w="1251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6D4A98B">
                  <w:pPr>
                    <w:widowControl/>
                    <w:jc w:val="center"/>
                    <w:rPr>
                      <w:rFonts w:ascii="宋体" w:hAnsi="宋体" w:cs="宋体"/>
                      <w:bCs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bCs/>
                      <w:color w:val="000000"/>
                      <w:kern w:val="0"/>
                      <w:szCs w:val="21"/>
                    </w:rPr>
                    <w:t>商品名称</w:t>
                  </w:r>
                </w:p>
              </w:tc>
              <w:tc>
                <w:tcPr>
                  <w:tcW w:w="1674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778F92F">
                  <w:pPr>
                    <w:widowControl/>
                    <w:jc w:val="center"/>
                    <w:rPr>
                      <w:rFonts w:ascii="宋体" w:hAnsi="宋体" w:cs="宋体"/>
                      <w:bCs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bCs/>
                      <w:color w:val="000000"/>
                      <w:kern w:val="0"/>
                      <w:szCs w:val="21"/>
                    </w:rPr>
                    <w:t>高性能计算工作站</w:t>
                  </w:r>
                </w:p>
              </w:tc>
              <w:tc>
                <w:tcPr>
                  <w:tcW w:w="121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06FC690D">
                  <w:pPr>
                    <w:widowControl/>
                    <w:jc w:val="center"/>
                    <w:rPr>
                      <w:rFonts w:ascii="宋体" w:hAnsi="宋体" w:cs="宋体"/>
                      <w:bCs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bCs/>
                      <w:color w:val="000000"/>
                      <w:kern w:val="0"/>
                      <w:szCs w:val="21"/>
                    </w:rPr>
                    <w:t>期望品牌</w:t>
                  </w:r>
                </w:p>
              </w:tc>
              <w:tc>
                <w:tcPr>
                  <w:tcW w:w="148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C56DD8F">
                  <w:pPr>
                    <w:widowControl/>
                    <w:jc w:val="center"/>
                    <w:rPr>
                      <w:rFonts w:ascii="宋体" w:hAnsi="宋体" w:cs="宋体"/>
                      <w:bCs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bCs/>
                      <w:color w:val="000000"/>
                      <w:kern w:val="0"/>
                      <w:szCs w:val="21"/>
                    </w:rPr>
                    <w:t>戴尔</w:t>
                  </w:r>
                </w:p>
              </w:tc>
              <w:tc>
                <w:tcPr>
                  <w:tcW w:w="133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B7E7584">
                  <w:pPr>
                    <w:widowControl/>
                    <w:jc w:val="center"/>
                    <w:rPr>
                      <w:rFonts w:ascii="宋体" w:hAnsi="宋体" w:cs="宋体"/>
                      <w:bCs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bCs/>
                      <w:color w:val="000000"/>
                      <w:kern w:val="0"/>
                      <w:szCs w:val="21"/>
                    </w:rPr>
                    <w:t>期望型号</w:t>
                  </w:r>
                </w:p>
              </w:tc>
              <w:tc>
                <w:tcPr>
                  <w:tcW w:w="1504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D6F1621">
                  <w:pPr>
                    <w:widowControl/>
                    <w:jc w:val="center"/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  <w:t>Precision 7960 Tower</w:t>
                  </w:r>
                  <w:r>
                    <w:t xml:space="preserve"> </w:t>
                  </w:r>
                  <w:r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  <w:t>XCTO Base</w:t>
                  </w:r>
                </w:p>
              </w:tc>
            </w:tr>
            <w:tr w14:paraId="1B362DA8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81" w:hRule="atLeast"/>
              </w:trPr>
              <w:tc>
                <w:tcPr>
                  <w:tcW w:w="718" w:type="dxa"/>
                  <w:vMerge w:val="restart"/>
                  <w:tcBorders>
                    <w:top w:val="single" w:color="auto" w:sz="4" w:space="0"/>
                    <w:left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4EBFD5BD">
                  <w:pPr>
                    <w:widowControl/>
                    <w:jc w:val="center"/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</w:rPr>
                    <w:t>1</w:t>
                  </w:r>
                </w:p>
              </w:tc>
              <w:tc>
                <w:tcPr>
                  <w:tcW w:w="1251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0778F4C">
                  <w:pPr>
                    <w:widowControl/>
                    <w:jc w:val="center"/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</w:rPr>
                    <w:t>采购数量</w:t>
                  </w:r>
                </w:p>
              </w:tc>
              <w:tc>
                <w:tcPr>
                  <w:tcW w:w="1674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5C13611">
                  <w:pPr>
                    <w:widowControl/>
                    <w:jc w:val="center"/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</w:rPr>
                    <w:t>1</w:t>
                  </w:r>
                </w:p>
              </w:tc>
              <w:tc>
                <w:tcPr>
                  <w:tcW w:w="121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104413C1">
                  <w:pPr>
                    <w:widowControl/>
                    <w:jc w:val="center"/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</w:rPr>
                    <w:t>计量单位</w:t>
                  </w:r>
                </w:p>
              </w:tc>
              <w:tc>
                <w:tcPr>
                  <w:tcW w:w="148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1EB6840B">
                  <w:pPr>
                    <w:widowControl/>
                    <w:jc w:val="center"/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</w:rPr>
                    <w:t>台</w:t>
                  </w:r>
                </w:p>
              </w:tc>
              <w:tc>
                <w:tcPr>
                  <w:tcW w:w="133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AF464EC">
                  <w:pPr>
                    <w:widowControl/>
                    <w:jc w:val="center"/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</w:rPr>
                    <w:t>附 件</w:t>
                  </w:r>
                </w:p>
              </w:tc>
              <w:tc>
                <w:tcPr>
                  <w:tcW w:w="1504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CD0A426">
                  <w:pPr>
                    <w:widowControl/>
                    <w:jc w:val="center"/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</w:tr>
            <w:tr w14:paraId="3B7579D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040" w:hRule="atLeast"/>
              </w:trPr>
              <w:tc>
                <w:tcPr>
                  <w:tcW w:w="718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08825695">
                  <w:pPr>
                    <w:widowControl/>
                    <w:jc w:val="center"/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1251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B404FB9">
                  <w:pPr>
                    <w:widowControl/>
                    <w:jc w:val="center"/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</w:rPr>
                    <w:t>规格参数</w:t>
                  </w:r>
                </w:p>
              </w:tc>
              <w:tc>
                <w:tcPr>
                  <w:tcW w:w="7204" w:type="dxa"/>
                  <w:gridSpan w:val="5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86A9ABD">
                  <w:pPr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</w:rPr>
                    <w:t>CPU:英特尔至强 w7-3455 (67.5MB 缓存, 24 核, 48 线程, 2.5GHz 至 4.8GHz Turbo 270W)内存：4x64GB, DDR5, 4800MHz, RDIMM ECC 内存  总（256G）</w:t>
                  </w:r>
                </w:p>
                <w:p w14:paraId="163A4A7B">
                  <w:pPr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</w:rPr>
                    <w:t>显卡：NVIDIA RTX Pro 4000 Blackwell 工作站版 （145W） 24GB GDDR7， 4 DP ，Front Flexbay 配 置: Bays 1-4   英特尔 Ctrl 1-2 PCIe NVMe 和 1-2 SATA Front FB 硬盘 1400W，集成存储控制器，4TB 性能 固态硬盘, SED Ready，12TB *2, 7200 RPM, 3.5-英寸, SATA, HDD, AG-企业 Class，附带Dell 有线键盘 KB216 - 黑色 - Brown Box （简体中文），Dell USB 光电鼠标-MS116 (EPEAT) - 黑色  操作系统：Windows 11 PRO专业版   含 DCA Enabler on Precision/标准硬件支持服务 基础上门服务 36 个月/硬件支持服务升级 ProSupport 和 下一个工作日 上门服务 Initial, 36 个月，为了保证机器原厂性，只接受机器从原厂直发收件地址，不接受供应商送货上门。</w:t>
                  </w:r>
                </w:p>
                <w:p w14:paraId="3D3F2B86">
                  <w:pPr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</w:rPr>
                    <w:t xml:space="preserve">供应商随机带性能调优软件： （1）提供调优工具，可支持用户的任意应用软件；使用预置的机器学习模型，可离线安装运行；自动地、同时优化多个（不少于5个）应用程序的响应/切换速度和性能； （2）系统资源分析功能：实时跟踪CPU、内存、存储、显卡的使用情况，可以生成 CPU、磁盘、内存和显卡利用率的分析报告，以图表形式帮助用户了解工作站系统资源的使用，并识别瓶颈。支持生成PDF版本的工作负载分析报告和系统分析报告，支持检查系统可靠性和历史问题的系统诊断功能。 提供原厂商800电话支持；配置一名专署技术客户经理，负责售后问题跟进处理。由原厂工程师上门安装部署，硬件及软件的培训服务。  </w:t>
                  </w:r>
                </w:p>
              </w:tc>
            </w:tr>
            <w:tr w14:paraId="492DE83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040" w:hRule="atLeast"/>
              </w:trPr>
              <w:tc>
                <w:tcPr>
                  <w:tcW w:w="718" w:type="dxa"/>
                  <w:vMerge w:val="continue"/>
                  <w:tcBorders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24CEFB01">
                  <w:pPr>
                    <w:widowControl/>
                    <w:jc w:val="center"/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1251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380120E">
                  <w:pPr>
                    <w:widowControl/>
                    <w:jc w:val="center"/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</w:rPr>
                    <w:t>质保及</w:t>
                  </w:r>
                </w:p>
                <w:p w14:paraId="534181DF">
                  <w:pPr>
                    <w:widowControl/>
                    <w:jc w:val="center"/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</w:rPr>
                    <w:t>售后服务</w:t>
                  </w:r>
                </w:p>
              </w:tc>
              <w:tc>
                <w:tcPr>
                  <w:tcW w:w="7204" w:type="dxa"/>
                  <w:gridSpan w:val="5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320193D">
                  <w:pPr>
                    <w:widowControl/>
                    <w:jc w:val="left"/>
                    <w:rPr>
                      <w:rFonts w:ascii="宋体" w:hAnsi="宋体"/>
                      <w:color w:val="333333"/>
                      <w:szCs w:val="21"/>
                      <w:shd w:val="clear" w:color="auto" w:fill="FFFFFF"/>
                    </w:rPr>
                  </w:pPr>
                  <w:r>
                    <w:rPr>
                      <w:rFonts w:hint="eastAsia" w:ascii="宋体" w:hAnsi="宋体"/>
                      <w:color w:val="333333"/>
                      <w:szCs w:val="21"/>
                      <w:shd w:val="clear" w:color="auto" w:fill="FFFFFF"/>
                    </w:rPr>
                    <w:t xml:space="preserve">1、货物必须保证原厂原装正品，不接受非原装或拆改配配置，一经发现将进行退货处理，并计入黑名单，取消其进行投标的资格。 </w:t>
                  </w:r>
                </w:p>
                <w:p w14:paraId="5174E8BD">
                  <w:pPr>
                    <w:widowControl/>
                    <w:jc w:val="left"/>
                    <w:rPr>
                      <w:rFonts w:ascii="宋体" w:hAnsi="宋体" w:cs="宋体"/>
                      <w:szCs w:val="21"/>
                    </w:rPr>
                  </w:pPr>
                  <w:r>
                    <w:rPr>
                      <w:rFonts w:hint="eastAsia" w:ascii="宋体" w:hAnsi="宋体"/>
                      <w:color w:val="333333"/>
                      <w:szCs w:val="21"/>
                      <w:shd w:val="clear" w:color="auto" w:fill="FFFFFF"/>
                    </w:rPr>
                    <w:t>2、整机质保期</w:t>
                  </w:r>
                  <w:r>
                    <w:rPr>
                      <w:rFonts w:ascii="宋体" w:hAnsi="宋体"/>
                      <w:color w:val="333333"/>
                      <w:szCs w:val="21"/>
                      <w:u w:val="single"/>
                      <w:shd w:val="clear" w:color="auto" w:fill="FFFFFF"/>
                    </w:rPr>
                    <w:t xml:space="preserve">3 </w:t>
                  </w:r>
                  <w:r>
                    <w:rPr>
                      <w:rFonts w:hint="eastAsia" w:ascii="宋体" w:hAnsi="宋体"/>
                      <w:color w:val="333333"/>
                      <w:szCs w:val="21"/>
                      <w:shd w:val="clear" w:color="auto" w:fill="FFFFFF"/>
                    </w:rPr>
                    <w:t>年，上门服务</w:t>
                  </w:r>
                  <w:r>
                    <w:rPr>
                      <w:rFonts w:ascii="宋体" w:hAnsi="宋体"/>
                      <w:color w:val="333333"/>
                      <w:szCs w:val="21"/>
                      <w:u w:val="single"/>
                      <w:shd w:val="clear" w:color="auto" w:fill="FFFFFF"/>
                    </w:rPr>
                    <w:t xml:space="preserve"> 5 </w:t>
                  </w:r>
                  <w:r>
                    <w:rPr>
                      <w:rFonts w:hint="eastAsia" w:ascii="宋体" w:hAnsi="宋体"/>
                      <w:color w:val="333333"/>
                      <w:szCs w:val="21"/>
                      <w:shd w:val="clear" w:color="auto" w:fill="FFFFFF"/>
                    </w:rPr>
                    <w:t>年，保修期内</w:t>
                  </w:r>
                  <w:r>
                    <w:rPr>
                      <w:rFonts w:ascii="宋体" w:hAnsi="宋体"/>
                      <w:color w:val="333333"/>
                      <w:szCs w:val="21"/>
                      <w:shd w:val="clear" w:color="auto" w:fill="FFFFFF"/>
                    </w:rPr>
                    <w:t>如果有因工作站硬件问题而引起的故障，中标人应提供</w:t>
                  </w:r>
                  <w:r>
                    <w:rPr>
                      <w:rFonts w:hint="eastAsia" w:ascii="宋体" w:hAnsi="宋体"/>
                      <w:color w:val="333333"/>
                      <w:szCs w:val="21"/>
                      <w:shd w:val="clear" w:color="auto" w:fill="FFFFFF"/>
                    </w:rPr>
                    <w:t>1</w:t>
                  </w:r>
                  <w:r>
                    <w:rPr>
                      <w:rFonts w:ascii="宋体" w:hAnsi="宋体"/>
                      <w:color w:val="333333"/>
                      <w:szCs w:val="21"/>
                      <w:shd w:val="clear" w:color="auto" w:fill="FFFFFF"/>
                    </w:rPr>
                    <w:t>小时</w:t>
                  </w:r>
                  <w:r>
                    <w:rPr>
                      <w:rFonts w:hint="eastAsia" w:ascii="宋体" w:hAnsi="宋体"/>
                      <w:color w:val="333333"/>
                      <w:szCs w:val="21"/>
                      <w:shd w:val="clear" w:color="auto" w:fill="FFFFFF"/>
                    </w:rPr>
                    <w:t>响应，2</w:t>
                  </w:r>
                  <w:r>
                    <w:rPr>
                      <w:rFonts w:ascii="宋体" w:hAnsi="宋体"/>
                      <w:color w:val="333333"/>
                      <w:szCs w:val="21"/>
                      <w:shd w:val="clear" w:color="auto" w:fill="FFFFFF"/>
                    </w:rPr>
                    <w:t>4小时内上门服务，对设备予以检修或更换，全部服务费和更换产品或配件的费用由中标人承担，</w:t>
                  </w:r>
                </w:p>
                <w:p w14:paraId="7E1A9D08">
                  <w:pPr>
                    <w:widowControl/>
                    <w:jc w:val="left"/>
                    <w:rPr>
                      <w:rFonts w:hint="eastAsia" w:ascii="宋体" w:hAnsi="宋体"/>
                      <w:color w:val="333333"/>
                      <w:szCs w:val="21"/>
                      <w:shd w:val="clear" w:color="auto" w:fill="FFFFFF"/>
                    </w:rPr>
                  </w:pPr>
                  <w:r>
                    <w:rPr>
                      <w:rFonts w:hint="eastAsia" w:ascii="宋体" w:hAnsi="宋体" w:cs="宋体"/>
                      <w:szCs w:val="21"/>
                    </w:rPr>
                    <w:t>3、如</w:t>
                  </w:r>
                  <w:r>
                    <w:rPr>
                      <w:rFonts w:ascii="宋体" w:hAnsi="宋体"/>
                      <w:color w:val="333333"/>
                      <w:szCs w:val="21"/>
                      <w:shd w:val="clear" w:color="auto" w:fill="FFFFFF"/>
                    </w:rPr>
                    <w:t>中标人不能提供该项服务，按产品原价赔</w:t>
                  </w:r>
                  <w:bookmarkStart w:id="0" w:name="_GoBack"/>
                  <w:bookmarkEnd w:id="0"/>
                  <w:r>
                    <w:rPr>
                      <w:rFonts w:ascii="宋体" w:hAnsi="宋体"/>
                      <w:color w:val="333333"/>
                      <w:szCs w:val="21"/>
                      <w:shd w:val="clear" w:color="auto" w:fill="FFFFFF"/>
                    </w:rPr>
                    <w:t>偿处理，并计入黑名单，取消期后续投标资格。</w:t>
                  </w:r>
                </w:p>
                <w:p w14:paraId="7B622FEB">
                  <w:pPr>
                    <w:widowControl/>
                    <w:jc w:val="left"/>
                    <w:rPr>
                      <w:rFonts w:ascii="宋体" w:hAnsi="宋体"/>
                      <w:color w:val="333333"/>
                      <w:szCs w:val="21"/>
                      <w:shd w:val="clear" w:color="auto" w:fill="FFFFFF"/>
                    </w:rPr>
                  </w:pPr>
                  <w:r>
                    <w:rPr>
                      <w:rFonts w:hint="eastAsia" w:ascii="宋体" w:hAnsi="宋体"/>
                      <w:color w:val="333333"/>
                      <w:szCs w:val="21"/>
                      <w:shd w:val="clear" w:color="auto" w:fill="FFFFFF"/>
                    </w:rPr>
                    <w:t>4、交货时间：中标后7个工作日内。</w:t>
                  </w:r>
                </w:p>
                <w:p w14:paraId="73A62D89">
                  <w:pPr>
                    <w:widowControl/>
                    <w:jc w:val="left"/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/>
                      <w:color w:val="333333"/>
                      <w:szCs w:val="21"/>
                      <w:shd w:val="clear" w:color="auto" w:fill="FFFFFF"/>
                    </w:rPr>
                    <w:t>5、上传原厂商质保与售后服务承诺函， 所有配置必须在原厂预装出厂，不接受组装、拆改配产品，保证完整包装不开封，包装箱上注明采购用户名称。上传带公章的报价文件,中标人若不按规定时间、地点与采购单位办理合同签订事宜，则采购单位可以废除其中标资格。</w:t>
                  </w:r>
                </w:p>
              </w:tc>
            </w:tr>
          </w:tbl>
          <w:p w14:paraId="278C0DB3">
            <w:pPr>
              <w:adjustRightInd w:val="0"/>
              <w:snapToGrid w:val="0"/>
              <w:spacing w:line="300" w:lineRule="auto"/>
              <w:rPr>
                <w:rFonts w:ascii="宋体" w:hAnsi="宋体" w:cs="仿宋"/>
                <w:kern w:val="0"/>
                <w:szCs w:val="21"/>
              </w:rPr>
            </w:pPr>
          </w:p>
        </w:tc>
      </w:tr>
    </w:tbl>
    <w:p w14:paraId="7D92B6A6"/>
    <w:sectPr>
      <w:footerReference r:id="rId3" w:type="default"/>
      <w:pgSz w:w="11906" w:h="16838"/>
      <w:pgMar w:top="1134" w:right="942" w:bottom="1134" w:left="884" w:header="851" w:footer="740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3DC4DC"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A75C568">
                          <w:pPr>
                            <w:pStyle w:val="5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>页共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LNJWO7QAAAABQEAAA8AAAAAAAAAAQAgAAAAIgAAAGRycy9k&#10;b3ducmV2LnhtbFBLAQIUABQAAAAIAIdO4kAaKjbh0QEAAKIDAAAOAAAAAAAAAAEAIAAAAB8BAABk&#10;cnMvZTJvRG9jLnhtbFBLBQYAAAAABgAGAFkBAAB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A75C568">
                    <w:pPr>
                      <w:pStyle w:val="5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>页共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316216D"/>
    <w:rsid w:val="00030013"/>
    <w:rsid w:val="00075F5C"/>
    <w:rsid w:val="00086B43"/>
    <w:rsid w:val="000C12FB"/>
    <w:rsid w:val="000E6255"/>
    <w:rsid w:val="001037B8"/>
    <w:rsid w:val="00164884"/>
    <w:rsid w:val="001A1120"/>
    <w:rsid w:val="001D6CAB"/>
    <w:rsid w:val="001E467F"/>
    <w:rsid w:val="002012F7"/>
    <w:rsid w:val="002B74AF"/>
    <w:rsid w:val="002D6C7F"/>
    <w:rsid w:val="003600F8"/>
    <w:rsid w:val="003766CD"/>
    <w:rsid w:val="00380040"/>
    <w:rsid w:val="003A0420"/>
    <w:rsid w:val="003A2B13"/>
    <w:rsid w:val="003B0863"/>
    <w:rsid w:val="003B1F54"/>
    <w:rsid w:val="003C5C5E"/>
    <w:rsid w:val="003C6D7E"/>
    <w:rsid w:val="00405435"/>
    <w:rsid w:val="004138FB"/>
    <w:rsid w:val="004B3E0E"/>
    <w:rsid w:val="004F5EFD"/>
    <w:rsid w:val="0052052B"/>
    <w:rsid w:val="005206ED"/>
    <w:rsid w:val="0058657D"/>
    <w:rsid w:val="005A331F"/>
    <w:rsid w:val="005A4D09"/>
    <w:rsid w:val="0060641D"/>
    <w:rsid w:val="00614A78"/>
    <w:rsid w:val="0063284C"/>
    <w:rsid w:val="00634B07"/>
    <w:rsid w:val="00663883"/>
    <w:rsid w:val="00687954"/>
    <w:rsid w:val="00707725"/>
    <w:rsid w:val="00751D9F"/>
    <w:rsid w:val="007530FF"/>
    <w:rsid w:val="00781C05"/>
    <w:rsid w:val="00791717"/>
    <w:rsid w:val="007E0373"/>
    <w:rsid w:val="007E13A8"/>
    <w:rsid w:val="007E2157"/>
    <w:rsid w:val="007E55C2"/>
    <w:rsid w:val="0081714A"/>
    <w:rsid w:val="00823763"/>
    <w:rsid w:val="008472DC"/>
    <w:rsid w:val="0085792B"/>
    <w:rsid w:val="00866113"/>
    <w:rsid w:val="008F5B68"/>
    <w:rsid w:val="0090368E"/>
    <w:rsid w:val="00922E74"/>
    <w:rsid w:val="009232F1"/>
    <w:rsid w:val="00953A6F"/>
    <w:rsid w:val="00957D68"/>
    <w:rsid w:val="00963362"/>
    <w:rsid w:val="0098778F"/>
    <w:rsid w:val="00997047"/>
    <w:rsid w:val="009D0AC4"/>
    <w:rsid w:val="009E32E3"/>
    <w:rsid w:val="009E557B"/>
    <w:rsid w:val="00A22BF8"/>
    <w:rsid w:val="00A30500"/>
    <w:rsid w:val="00A45047"/>
    <w:rsid w:val="00A63FF8"/>
    <w:rsid w:val="00AA6739"/>
    <w:rsid w:val="00AB7016"/>
    <w:rsid w:val="00AC4E4C"/>
    <w:rsid w:val="00AD0785"/>
    <w:rsid w:val="00B061FF"/>
    <w:rsid w:val="00B14773"/>
    <w:rsid w:val="00B807A9"/>
    <w:rsid w:val="00B91200"/>
    <w:rsid w:val="00BB577C"/>
    <w:rsid w:val="00C0607C"/>
    <w:rsid w:val="00C16A87"/>
    <w:rsid w:val="00C244A4"/>
    <w:rsid w:val="00C34814"/>
    <w:rsid w:val="00C617C2"/>
    <w:rsid w:val="00CB3666"/>
    <w:rsid w:val="00CB70B4"/>
    <w:rsid w:val="00CD4677"/>
    <w:rsid w:val="00D46721"/>
    <w:rsid w:val="00D55A4E"/>
    <w:rsid w:val="00D82E46"/>
    <w:rsid w:val="00DA296D"/>
    <w:rsid w:val="00DF0C49"/>
    <w:rsid w:val="00E15833"/>
    <w:rsid w:val="00E20F08"/>
    <w:rsid w:val="00E52179"/>
    <w:rsid w:val="00E9329F"/>
    <w:rsid w:val="00EC39DD"/>
    <w:rsid w:val="00ED2D76"/>
    <w:rsid w:val="00F45C4F"/>
    <w:rsid w:val="00FB6E3F"/>
    <w:rsid w:val="01B44A19"/>
    <w:rsid w:val="01F66F12"/>
    <w:rsid w:val="045C30BF"/>
    <w:rsid w:val="0556517D"/>
    <w:rsid w:val="059D3E1F"/>
    <w:rsid w:val="06E25862"/>
    <w:rsid w:val="072054B4"/>
    <w:rsid w:val="0736789C"/>
    <w:rsid w:val="07370A3C"/>
    <w:rsid w:val="07F516C7"/>
    <w:rsid w:val="08823A68"/>
    <w:rsid w:val="08E72E3C"/>
    <w:rsid w:val="08EC02A7"/>
    <w:rsid w:val="093478BD"/>
    <w:rsid w:val="0A066BEA"/>
    <w:rsid w:val="0B357ECF"/>
    <w:rsid w:val="0B74129F"/>
    <w:rsid w:val="0BB4327E"/>
    <w:rsid w:val="0C3C1311"/>
    <w:rsid w:val="0C5965C6"/>
    <w:rsid w:val="0C987BDE"/>
    <w:rsid w:val="0DDA12EE"/>
    <w:rsid w:val="0E06452B"/>
    <w:rsid w:val="0EB95E00"/>
    <w:rsid w:val="0ED77D7C"/>
    <w:rsid w:val="0FDA17CC"/>
    <w:rsid w:val="10036E45"/>
    <w:rsid w:val="100F62B4"/>
    <w:rsid w:val="105028C4"/>
    <w:rsid w:val="11242FFA"/>
    <w:rsid w:val="116D683F"/>
    <w:rsid w:val="11D328A9"/>
    <w:rsid w:val="11EC5F40"/>
    <w:rsid w:val="13111E71"/>
    <w:rsid w:val="13A416F8"/>
    <w:rsid w:val="13F24ADB"/>
    <w:rsid w:val="13FF15DB"/>
    <w:rsid w:val="14135C15"/>
    <w:rsid w:val="14411E19"/>
    <w:rsid w:val="14AB7BDB"/>
    <w:rsid w:val="153718E0"/>
    <w:rsid w:val="16E51EF6"/>
    <w:rsid w:val="1733680E"/>
    <w:rsid w:val="17EA0810"/>
    <w:rsid w:val="18B94343"/>
    <w:rsid w:val="19A13C27"/>
    <w:rsid w:val="1A3E2423"/>
    <w:rsid w:val="1B300E3A"/>
    <w:rsid w:val="1B811F55"/>
    <w:rsid w:val="1BE750CE"/>
    <w:rsid w:val="1C564C27"/>
    <w:rsid w:val="1D4655EF"/>
    <w:rsid w:val="1D5E7ABB"/>
    <w:rsid w:val="1DC25111"/>
    <w:rsid w:val="1E1A2E52"/>
    <w:rsid w:val="1E4D582D"/>
    <w:rsid w:val="1EB82AC6"/>
    <w:rsid w:val="1EDF37FD"/>
    <w:rsid w:val="1EE94B56"/>
    <w:rsid w:val="249F2722"/>
    <w:rsid w:val="25707585"/>
    <w:rsid w:val="26296BB1"/>
    <w:rsid w:val="27216AB3"/>
    <w:rsid w:val="279050AE"/>
    <w:rsid w:val="27AC0C48"/>
    <w:rsid w:val="27F4603B"/>
    <w:rsid w:val="28802080"/>
    <w:rsid w:val="2A341545"/>
    <w:rsid w:val="2BC47471"/>
    <w:rsid w:val="2C0B2FE1"/>
    <w:rsid w:val="2C286A51"/>
    <w:rsid w:val="303241AD"/>
    <w:rsid w:val="30845E09"/>
    <w:rsid w:val="30A33395"/>
    <w:rsid w:val="31523BB7"/>
    <w:rsid w:val="318E4F82"/>
    <w:rsid w:val="31F2254D"/>
    <w:rsid w:val="32BA5E58"/>
    <w:rsid w:val="332F794B"/>
    <w:rsid w:val="337309C8"/>
    <w:rsid w:val="338F2E8B"/>
    <w:rsid w:val="33F57719"/>
    <w:rsid w:val="35010A70"/>
    <w:rsid w:val="35394C6C"/>
    <w:rsid w:val="356E0E27"/>
    <w:rsid w:val="3628569A"/>
    <w:rsid w:val="368B67B6"/>
    <w:rsid w:val="37E229A2"/>
    <w:rsid w:val="37F1294A"/>
    <w:rsid w:val="381955DF"/>
    <w:rsid w:val="3826761B"/>
    <w:rsid w:val="391544CC"/>
    <w:rsid w:val="3A6F1D0B"/>
    <w:rsid w:val="3B3F2899"/>
    <w:rsid w:val="3B5E6C0E"/>
    <w:rsid w:val="3BCA1273"/>
    <w:rsid w:val="3BD84A69"/>
    <w:rsid w:val="3CFE440F"/>
    <w:rsid w:val="3D641E1A"/>
    <w:rsid w:val="3DA318F4"/>
    <w:rsid w:val="40094299"/>
    <w:rsid w:val="40321F76"/>
    <w:rsid w:val="40994C08"/>
    <w:rsid w:val="41113062"/>
    <w:rsid w:val="41491B81"/>
    <w:rsid w:val="41664974"/>
    <w:rsid w:val="41BD725D"/>
    <w:rsid w:val="41CE1714"/>
    <w:rsid w:val="41D5099A"/>
    <w:rsid w:val="425C3C65"/>
    <w:rsid w:val="42E75DA4"/>
    <w:rsid w:val="43766B18"/>
    <w:rsid w:val="4380041C"/>
    <w:rsid w:val="43844BF2"/>
    <w:rsid w:val="443360C3"/>
    <w:rsid w:val="461E5D64"/>
    <w:rsid w:val="46431172"/>
    <w:rsid w:val="46AF5E23"/>
    <w:rsid w:val="47A6089E"/>
    <w:rsid w:val="48FF5AB5"/>
    <w:rsid w:val="496B0B51"/>
    <w:rsid w:val="49E7076B"/>
    <w:rsid w:val="4A104776"/>
    <w:rsid w:val="4A297CEE"/>
    <w:rsid w:val="4A6E6FAC"/>
    <w:rsid w:val="4A873D19"/>
    <w:rsid w:val="4CEF41E3"/>
    <w:rsid w:val="4DB9524F"/>
    <w:rsid w:val="4E4C0944"/>
    <w:rsid w:val="50033E4B"/>
    <w:rsid w:val="50652AB7"/>
    <w:rsid w:val="50FF16DC"/>
    <w:rsid w:val="516D4F7B"/>
    <w:rsid w:val="51E63B33"/>
    <w:rsid w:val="5316216D"/>
    <w:rsid w:val="5359268A"/>
    <w:rsid w:val="548B6D17"/>
    <w:rsid w:val="54CC7CF5"/>
    <w:rsid w:val="558359F0"/>
    <w:rsid w:val="56613E16"/>
    <w:rsid w:val="566E729C"/>
    <w:rsid w:val="58187A34"/>
    <w:rsid w:val="585F6E8B"/>
    <w:rsid w:val="5969605C"/>
    <w:rsid w:val="5B8B365C"/>
    <w:rsid w:val="5BDF4D2F"/>
    <w:rsid w:val="5C2E5813"/>
    <w:rsid w:val="5C352779"/>
    <w:rsid w:val="5D094455"/>
    <w:rsid w:val="5DB07479"/>
    <w:rsid w:val="5EA127FF"/>
    <w:rsid w:val="5FD1441B"/>
    <w:rsid w:val="5FEB22A1"/>
    <w:rsid w:val="5FF94F03"/>
    <w:rsid w:val="603911C4"/>
    <w:rsid w:val="60C9322F"/>
    <w:rsid w:val="62051CA5"/>
    <w:rsid w:val="62772D70"/>
    <w:rsid w:val="633352D4"/>
    <w:rsid w:val="63AB23D8"/>
    <w:rsid w:val="64314B8F"/>
    <w:rsid w:val="648A08FA"/>
    <w:rsid w:val="66252342"/>
    <w:rsid w:val="6A8D497E"/>
    <w:rsid w:val="6AD278FD"/>
    <w:rsid w:val="6AE24D76"/>
    <w:rsid w:val="6BCA5FDD"/>
    <w:rsid w:val="6C272C27"/>
    <w:rsid w:val="6C375195"/>
    <w:rsid w:val="6C6140C3"/>
    <w:rsid w:val="6CCC4972"/>
    <w:rsid w:val="6D2903D4"/>
    <w:rsid w:val="6D44662E"/>
    <w:rsid w:val="6D711C78"/>
    <w:rsid w:val="6DCB152C"/>
    <w:rsid w:val="6FB63EDE"/>
    <w:rsid w:val="719462DB"/>
    <w:rsid w:val="71955E04"/>
    <w:rsid w:val="71B81BBB"/>
    <w:rsid w:val="72257000"/>
    <w:rsid w:val="72A914D2"/>
    <w:rsid w:val="72F03939"/>
    <w:rsid w:val="73001622"/>
    <w:rsid w:val="739F0DB6"/>
    <w:rsid w:val="73D019E7"/>
    <w:rsid w:val="743D2668"/>
    <w:rsid w:val="76243538"/>
    <w:rsid w:val="766C430E"/>
    <w:rsid w:val="76FA74E2"/>
    <w:rsid w:val="775070C7"/>
    <w:rsid w:val="78034B3A"/>
    <w:rsid w:val="78641A7A"/>
    <w:rsid w:val="786A6CBB"/>
    <w:rsid w:val="78D6107E"/>
    <w:rsid w:val="79933AC6"/>
    <w:rsid w:val="79BB09AD"/>
    <w:rsid w:val="7A244B01"/>
    <w:rsid w:val="7A805F15"/>
    <w:rsid w:val="7B133944"/>
    <w:rsid w:val="7B4C2539"/>
    <w:rsid w:val="7B7D06A6"/>
    <w:rsid w:val="7C15268D"/>
    <w:rsid w:val="7C625B36"/>
    <w:rsid w:val="7C653614"/>
    <w:rsid w:val="7D964271"/>
    <w:rsid w:val="7E352188"/>
    <w:rsid w:val="7FE60EA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/>
      <w:b/>
      <w:bCs/>
      <w:kern w:val="0"/>
      <w:sz w:val="36"/>
      <w:szCs w:val="36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8"/>
    <w:qFormat/>
    <w:uiPriority w:val="0"/>
    <w:pPr>
      <w:jc w:val="left"/>
    </w:pPr>
  </w:style>
  <w:style w:type="paragraph" w:styleId="4">
    <w:name w:val="Balloon Text"/>
    <w:basedOn w:val="1"/>
    <w:link w:val="30"/>
    <w:qFormat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7">
    <w:name w:val="annotation subject"/>
    <w:basedOn w:val="3"/>
    <w:next w:val="3"/>
    <w:link w:val="29"/>
    <w:qFormat/>
    <w:uiPriority w:val="0"/>
    <w:rPr>
      <w:b/>
      <w:bCs/>
    </w:rPr>
  </w:style>
  <w:style w:type="character" w:styleId="10">
    <w:name w:val="Strong"/>
    <w:basedOn w:val="9"/>
    <w:qFormat/>
    <w:uiPriority w:val="0"/>
  </w:style>
  <w:style w:type="character" w:styleId="11">
    <w:name w:val="FollowedHyperlink"/>
    <w:basedOn w:val="9"/>
    <w:qFormat/>
    <w:uiPriority w:val="0"/>
    <w:rPr>
      <w:rFonts w:hint="eastAsia" w:ascii="宋体" w:hAnsi="宋体" w:eastAsia="宋体" w:cs="宋体"/>
      <w:color w:val="0031C1"/>
      <w:sz w:val="18"/>
      <w:szCs w:val="18"/>
      <w:u w:val="none"/>
    </w:rPr>
  </w:style>
  <w:style w:type="character" w:styleId="12">
    <w:name w:val="Emphasis"/>
    <w:basedOn w:val="9"/>
    <w:qFormat/>
    <w:uiPriority w:val="0"/>
  </w:style>
  <w:style w:type="character" w:styleId="13">
    <w:name w:val="HTML Definition"/>
    <w:basedOn w:val="9"/>
    <w:qFormat/>
    <w:uiPriority w:val="0"/>
  </w:style>
  <w:style w:type="character" w:styleId="14">
    <w:name w:val="HTML Typewriter"/>
    <w:basedOn w:val="9"/>
    <w:qFormat/>
    <w:uiPriority w:val="0"/>
    <w:rPr>
      <w:rFonts w:hint="default" w:ascii="monospace" w:hAnsi="monospace" w:eastAsia="monospace" w:cs="monospace"/>
      <w:sz w:val="20"/>
    </w:rPr>
  </w:style>
  <w:style w:type="character" w:styleId="15">
    <w:name w:val="HTML Acronym"/>
    <w:basedOn w:val="9"/>
    <w:qFormat/>
    <w:uiPriority w:val="0"/>
  </w:style>
  <w:style w:type="character" w:styleId="16">
    <w:name w:val="HTML Variable"/>
    <w:basedOn w:val="9"/>
    <w:qFormat/>
    <w:uiPriority w:val="0"/>
  </w:style>
  <w:style w:type="character" w:styleId="17">
    <w:name w:val="Hyperlink"/>
    <w:basedOn w:val="9"/>
    <w:qFormat/>
    <w:uiPriority w:val="0"/>
    <w:rPr>
      <w:rFonts w:hint="eastAsia" w:ascii="宋体" w:hAnsi="宋体" w:eastAsia="宋体" w:cs="宋体"/>
      <w:color w:val="0031C1"/>
      <w:sz w:val="18"/>
      <w:szCs w:val="18"/>
      <w:u w:val="none"/>
    </w:rPr>
  </w:style>
  <w:style w:type="character" w:styleId="18">
    <w:name w:val="HTML Code"/>
    <w:basedOn w:val="9"/>
    <w:qFormat/>
    <w:uiPriority w:val="0"/>
    <w:rPr>
      <w:rFonts w:ascii="monospace" w:hAnsi="monospace" w:eastAsia="monospace" w:cs="monospace"/>
      <w:sz w:val="20"/>
    </w:rPr>
  </w:style>
  <w:style w:type="character" w:styleId="19">
    <w:name w:val="annotation reference"/>
    <w:basedOn w:val="9"/>
    <w:qFormat/>
    <w:uiPriority w:val="0"/>
    <w:rPr>
      <w:sz w:val="21"/>
      <w:szCs w:val="21"/>
    </w:rPr>
  </w:style>
  <w:style w:type="character" w:styleId="20">
    <w:name w:val="HTML Cite"/>
    <w:basedOn w:val="9"/>
    <w:qFormat/>
    <w:uiPriority w:val="0"/>
  </w:style>
  <w:style w:type="character" w:styleId="21">
    <w:name w:val="HTML Keyboard"/>
    <w:basedOn w:val="9"/>
    <w:qFormat/>
    <w:uiPriority w:val="0"/>
    <w:rPr>
      <w:rFonts w:hint="default" w:ascii="monospace" w:hAnsi="monospace" w:eastAsia="monospace" w:cs="monospace"/>
      <w:sz w:val="20"/>
    </w:rPr>
  </w:style>
  <w:style w:type="character" w:styleId="22">
    <w:name w:val="HTML Sample"/>
    <w:basedOn w:val="9"/>
    <w:qFormat/>
    <w:uiPriority w:val="0"/>
    <w:rPr>
      <w:rFonts w:hint="default" w:ascii="monospace" w:hAnsi="monospace" w:eastAsia="monospace" w:cs="monospace"/>
    </w:rPr>
  </w:style>
  <w:style w:type="character" w:customStyle="1" w:styleId="23">
    <w:name w:val="fielderror"/>
    <w:basedOn w:val="9"/>
    <w:qFormat/>
    <w:uiPriority w:val="0"/>
    <w:rPr>
      <w:color w:val="800000"/>
    </w:rPr>
  </w:style>
  <w:style w:type="character" w:customStyle="1" w:styleId="24">
    <w:name w:val="hilite6"/>
    <w:basedOn w:val="9"/>
    <w:qFormat/>
    <w:uiPriority w:val="0"/>
    <w:rPr>
      <w:color w:val="000000"/>
    </w:rPr>
  </w:style>
  <w:style w:type="character" w:customStyle="1" w:styleId="25">
    <w:name w:val="active6"/>
    <w:basedOn w:val="9"/>
    <w:qFormat/>
    <w:uiPriority w:val="0"/>
    <w:rPr>
      <w:color w:val="FFFFFF"/>
    </w:rPr>
  </w:style>
  <w:style w:type="character" w:customStyle="1" w:styleId="26">
    <w:name w:val="hilite"/>
    <w:basedOn w:val="9"/>
    <w:qFormat/>
    <w:uiPriority w:val="0"/>
    <w:rPr>
      <w:color w:val="000000"/>
    </w:rPr>
  </w:style>
  <w:style w:type="character" w:customStyle="1" w:styleId="27">
    <w:name w:val="active"/>
    <w:basedOn w:val="9"/>
    <w:qFormat/>
    <w:uiPriority w:val="0"/>
    <w:rPr>
      <w:color w:val="FFFFFF"/>
    </w:rPr>
  </w:style>
  <w:style w:type="character" w:customStyle="1" w:styleId="28">
    <w:name w:val="批注文字 字符"/>
    <w:basedOn w:val="9"/>
    <w:link w:val="3"/>
    <w:qFormat/>
    <w:uiPriority w:val="0"/>
    <w:rPr>
      <w:rFonts w:ascii="Calibri" w:hAnsi="Calibri"/>
      <w:kern w:val="2"/>
      <w:sz w:val="21"/>
      <w:szCs w:val="22"/>
    </w:rPr>
  </w:style>
  <w:style w:type="character" w:customStyle="1" w:styleId="29">
    <w:name w:val="批注主题 字符"/>
    <w:basedOn w:val="28"/>
    <w:link w:val="7"/>
    <w:qFormat/>
    <w:uiPriority w:val="0"/>
    <w:rPr>
      <w:rFonts w:ascii="Calibri" w:hAnsi="Calibri"/>
      <w:b/>
      <w:bCs/>
      <w:kern w:val="2"/>
      <w:sz w:val="21"/>
      <w:szCs w:val="22"/>
    </w:rPr>
  </w:style>
  <w:style w:type="character" w:customStyle="1" w:styleId="30">
    <w:name w:val="批注框文本 字符"/>
    <w:basedOn w:val="9"/>
    <w:link w:val="4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31">
    <w:name w:val="layui-layer-tabnow"/>
    <w:basedOn w:val="9"/>
    <w:qFormat/>
    <w:uiPriority w:val="0"/>
    <w:rPr>
      <w:bdr w:val="single" w:color="CCCCCC" w:sz="6" w:space="0"/>
      <w:shd w:val="clear" w:color="auto" w:fill="FFFFFF"/>
    </w:rPr>
  </w:style>
  <w:style w:type="character" w:customStyle="1" w:styleId="32">
    <w:name w:val="hover11"/>
    <w:basedOn w:val="9"/>
    <w:qFormat/>
    <w:uiPriority w:val="0"/>
    <w:rPr>
      <w:color w:val="FFFFFF"/>
    </w:rPr>
  </w:style>
  <w:style w:type="character" w:customStyle="1" w:styleId="33">
    <w:name w:val="hover12"/>
    <w:basedOn w:val="9"/>
    <w:qFormat/>
    <w:uiPriority w:val="0"/>
    <w:rPr>
      <w:color w:val="5FB878"/>
    </w:rPr>
  </w:style>
  <w:style w:type="character" w:customStyle="1" w:styleId="34">
    <w:name w:val="hover13"/>
    <w:basedOn w:val="9"/>
    <w:qFormat/>
    <w:uiPriority w:val="0"/>
    <w:rPr>
      <w:color w:val="5FB878"/>
    </w:rPr>
  </w:style>
  <w:style w:type="character" w:customStyle="1" w:styleId="35">
    <w:name w:val="first-child"/>
    <w:basedOn w:val="9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1075</Words>
  <Characters>1396</Characters>
  <Lines>11</Lines>
  <Paragraphs>3</Paragraphs>
  <TotalTime>19</TotalTime>
  <ScaleCrop>false</ScaleCrop>
  <LinksUpToDate>false</LinksUpToDate>
  <CharactersWithSpaces>1565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2026-09-20T02:54:00Z</dcterms:created>
  <dc:creator>YanYan海</dc:creator>
  <cp:lastModifiedBy>Simone Li</cp:lastModifiedBy>
  <cp:lastPrinted>2019-01-04T06:58:00Z</cp:lastPrinted>
  <dcterms:modified xsi:type="dcterms:W3CDTF">2026-10-28T02:06:46Z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084F99C974704936911873AA99867DD5_13</vt:lpwstr>
  </property>
  <property fmtid="{D5CDD505-2E9C-101B-9397-08002B2CF9AE}" pid="4" name="KSOTemplateDocerSaveRecord">
    <vt:lpwstr>eyJoZGlkIjoiMDA3YmEyNjZiOGIxY2FlODQ5MjYwMTllY2YwNTJlMzUiLCJ1c2VySWQiOiI0NTM3MzIyNjAifQ==</vt:lpwstr>
  </property>
</Properties>
</file>