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9318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南方科技大学医</w:t>
      </w:r>
      <w:r>
        <w:rPr>
          <w:rFonts w:hint="eastAsia"/>
          <w:b/>
          <w:sz w:val="32"/>
          <w:szCs w:val="32"/>
          <w:lang w:val="en-US" w:eastAsia="zh-CN"/>
        </w:rPr>
        <w:t>院</w:t>
      </w:r>
      <w:r>
        <w:rPr>
          <w:rFonts w:hint="eastAsia"/>
          <w:b/>
          <w:sz w:val="32"/>
          <w:szCs w:val="32"/>
        </w:rPr>
        <w:t>采购需求清单</w:t>
      </w:r>
    </w:p>
    <w:p w14:paraId="6A667D68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拟购置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卡乐加湿桶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，采购预算为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77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00元，详见下表</w:t>
      </w:r>
      <w:r>
        <w:rPr>
          <w:rFonts w:hint="eastAsia" w:ascii="仿宋" w:hAnsi="仿宋" w:eastAsia="仿宋"/>
          <w:sz w:val="28"/>
          <w:szCs w:val="28"/>
        </w:rPr>
        <w:t>。</w:t>
      </w:r>
    </w:p>
    <w:tbl>
      <w:tblPr>
        <w:tblStyle w:val="6"/>
        <w:tblW w:w="9133" w:type="dxa"/>
        <w:tblInd w:w="-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6"/>
        <w:gridCol w:w="1634"/>
        <w:gridCol w:w="1783"/>
      </w:tblGrid>
      <w:tr w14:paraId="2B21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716" w:type="dxa"/>
            <w:vAlign w:val="center"/>
          </w:tcPr>
          <w:p w14:paraId="1535406B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8"/>
              </w:rPr>
              <w:t>商品名称</w:t>
            </w:r>
          </w:p>
        </w:tc>
        <w:tc>
          <w:tcPr>
            <w:tcW w:w="1634" w:type="dxa"/>
            <w:vAlign w:val="center"/>
          </w:tcPr>
          <w:p w14:paraId="104ACA93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8"/>
              </w:rPr>
              <w:t>数量</w:t>
            </w:r>
          </w:p>
        </w:tc>
        <w:tc>
          <w:tcPr>
            <w:tcW w:w="1783" w:type="dxa"/>
            <w:vAlign w:val="center"/>
          </w:tcPr>
          <w:p w14:paraId="204A146A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8"/>
              </w:rPr>
              <w:t>单位</w:t>
            </w:r>
          </w:p>
        </w:tc>
      </w:tr>
      <w:tr w14:paraId="1ED9D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16" w:type="dxa"/>
            <w:vAlign w:val="center"/>
          </w:tcPr>
          <w:p w14:paraId="7036CBDB">
            <w:pPr>
              <w:ind w:firstLine="316" w:firstLineChars="15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南方科技大学医院卡乐加湿桶采购</w:t>
            </w:r>
          </w:p>
        </w:tc>
        <w:tc>
          <w:tcPr>
            <w:tcW w:w="1634" w:type="dxa"/>
            <w:vAlign w:val="center"/>
          </w:tcPr>
          <w:p w14:paraId="0342D8C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83" w:type="dxa"/>
            <w:vAlign w:val="center"/>
          </w:tcPr>
          <w:p w14:paraId="3682A68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个</w:t>
            </w:r>
          </w:p>
        </w:tc>
      </w:tr>
    </w:tbl>
    <w:tbl>
      <w:tblPr>
        <w:tblStyle w:val="5"/>
        <w:tblpPr w:leftFromText="180" w:rightFromText="180" w:vertAnchor="text" w:horzAnchor="page" w:tblpX="1492" w:tblpY="4"/>
        <w:tblW w:w="912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5600"/>
        <w:gridCol w:w="1784"/>
      </w:tblGrid>
      <w:tr w14:paraId="12E7B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B3488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详细技术要求/规格</w:t>
            </w:r>
          </w:p>
        </w:tc>
        <w:tc>
          <w:tcPr>
            <w:tcW w:w="56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597B74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1.品牌：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卡乐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C30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39D5B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D30CF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7D22CFB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2.型号：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BLCT2CWPW2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ACE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05682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2A2A5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65D0FF5B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3.技术参数：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内部压力0.002兆帕；最低/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最高水位时的含水量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0.9/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5.4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立方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分米；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蒸汽产量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最大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/最小1.0/8.0千克/小时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AA4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61C68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68DFB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0A21D848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4.原产地证明：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非必须 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E0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0B0CF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37A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6D4BDB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5.质保期：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9A5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3D4E5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E4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合计（大写）；柒仟柒佰元整      （小写）：7700元</w:t>
            </w:r>
          </w:p>
        </w:tc>
      </w:tr>
    </w:tbl>
    <w:p w14:paraId="48A60961">
      <w:pPr>
        <w:widowControl/>
        <w:jc w:val="left"/>
      </w:pPr>
    </w:p>
    <w:tbl>
      <w:tblPr>
        <w:tblStyle w:val="5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712"/>
        <w:gridCol w:w="28"/>
        <w:gridCol w:w="6202"/>
      </w:tblGrid>
      <w:tr w14:paraId="0CCE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Align w:val="center"/>
          </w:tcPr>
          <w:p w14:paraId="17183456"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7942" w:type="dxa"/>
            <w:gridSpan w:val="3"/>
            <w:vAlign w:val="center"/>
          </w:tcPr>
          <w:p w14:paraId="169C7F5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商务要求</w:t>
            </w:r>
          </w:p>
        </w:tc>
      </w:tr>
      <w:tr w14:paraId="193E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2" w:type="dxa"/>
            <w:gridSpan w:val="4"/>
            <w:vAlign w:val="center"/>
          </w:tcPr>
          <w:p w14:paraId="79A0648F"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（一）免费保修期内售后服务要求</w:t>
            </w:r>
          </w:p>
        </w:tc>
      </w:tr>
      <w:tr w14:paraId="4FC5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Align w:val="center"/>
          </w:tcPr>
          <w:p w14:paraId="1968AFF2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29538BC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货物要求</w:t>
            </w:r>
          </w:p>
        </w:tc>
        <w:tc>
          <w:tcPr>
            <w:tcW w:w="6230" w:type="dxa"/>
            <w:gridSpan w:val="2"/>
          </w:tcPr>
          <w:p w14:paraId="05275700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1.1中标供应商所提供的货物的技术规格符合采购文件规定的技术规格，货物符合中华人民共和国的设计和制造国家标准、生产标准或行业标准。</w:t>
            </w:r>
          </w:p>
          <w:p w14:paraId="1DEAA421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1.2中标供应商应保证货物是全新、未使用过的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原装合格正品</w:t>
            </w:r>
            <w:r>
              <w:rPr>
                <w:rFonts w:hint="eastAsia" w:ascii="宋体" w:hAnsi="宋体" w:eastAsia="宋体" w:cs="宋体"/>
                <w:szCs w:val="21"/>
              </w:rPr>
              <w:t>（包括零部件），并完全符合采购方要求的质量、规格和性能的要求。</w:t>
            </w:r>
          </w:p>
          <w:p w14:paraId="6E1C2357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1.3如货物安装或配置了软件的，中标供应商保证相关软件均为正版软件。</w:t>
            </w:r>
          </w:p>
          <w:p w14:paraId="3121272A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1.4中标供应商应将所提供货物的使用说明书、原厂保修卡等附随资料和附随配件、工具等交付给采购方；</w:t>
            </w:r>
          </w:p>
          <w:p w14:paraId="51414376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1.5中标供应商不能完整交付货物及本款规定的单证和工具的，或提供产品或者是附件为不合格产品将进行退货处理。</w:t>
            </w:r>
          </w:p>
        </w:tc>
      </w:tr>
      <w:tr w14:paraId="4AA9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Align w:val="center"/>
          </w:tcPr>
          <w:p w14:paraId="75A26EBC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737F062C"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维修响应及故障解决时间</w:t>
            </w:r>
          </w:p>
        </w:tc>
        <w:tc>
          <w:tcPr>
            <w:tcW w:w="6230" w:type="dxa"/>
            <w:gridSpan w:val="2"/>
          </w:tcPr>
          <w:p w14:paraId="6B1CCB21"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2.1保修期内</w:t>
            </w:r>
            <w:r>
              <w:rPr>
                <w:rFonts w:hint="eastAsia" w:ascii="宋体" w:hAnsi="宋体" w:eastAsia="宋体" w:cs="宋体"/>
                <w:szCs w:val="21"/>
              </w:rPr>
              <w:t>中标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供应商应提供</w:t>
            </w:r>
            <w:r>
              <w:rPr>
                <w:rFonts w:ascii="宋体" w:hAnsi="宋体" w:eastAsia="宋体" w:cs="宋体"/>
                <w:bCs/>
                <w:szCs w:val="21"/>
              </w:rPr>
              <w:t>12小时响应，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2</w:t>
            </w:r>
            <w:r>
              <w:rPr>
                <w:rFonts w:ascii="宋体" w:hAnsi="宋体" w:eastAsia="宋体" w:cs="宋体"/>
                <w:bCs/>
                <w:szCs w:val="21"/>
              </w:rPr>
              <w:t>4小时内上门服务，对设备予以检修或更换，全部服务费和更换产品或配件的费用由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供应商</w:t>
            </w:r>
            <w:r>
              <w:rPr>
                <w:rFonts w:ascii="宋体" w:hAnsi="宋体" w:eastAsia="宋体" w:cs="宋体"/>
                <w:bCs/>
                <w:szCs w:val="21"/>
              </w:rPr>
              <w:t>承担。</w:t>
            </w:r>
          </w:p>
        </w:tc>
      </w:tr>
      <w:tr w14:paraId="4175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1210" w:type="dxa"/>
            <w:vAlign w:val="center"/>
          </w:tcPr>
          <w:p w14:paraId="69B7C54A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14:paraId="4A1891A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免费保修期</w:t>
            </w:r>
          </w:p>
        </w:tc>
        <w:tc>
          <w:tcPr>
            <w:tcW w:w="6230" w:type="dxa"/>
            <w:gridSpan w:val="2"/>
          </w:tcPr>
          <w:p w14:paraId="4DDCFCB4"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.1货物免费保修期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年</w:t>
            </w:r>
            <w:r>
              <w:rPr>
                <w:rFonts w:hint="eastAsia" w:ascii="Helvetica" w:hAnsi="Helvetica" w:eastAsia="宋体" w:cs="Helvetica"/>
                <w:szCs w:val="21"/>
                <w:shd w:val="clear" w:color="auto" w:fill="FFFFFF"/>
              </w:rPr>
              <w:t>。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从所有的货物最终验收合格起计算。</w:t>
            </w:r>
          </w:p>
          <w:p w14:paraId="2B99AC56"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.2免费保修期内，非因采购方人为原因而出现质量问题，由中标供应商负责包修、包换或者包退并承担修理、调换或者退货的实际费用，所有服务及配件全部免费。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</w:rPr>
              <w:t>中标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供应商</w:t>
            </w:r>
            <w:r>
              <w:rPr>
                <w:rFonts w:ascii="宋体" w:hAnsi="宋体" w:eastAsia="宋体" w:cs="宋体"/>
                <w:bCs/>
                <w:szCs w:val="21"/>
              </w:rPr>
              <w:t>负责对其提供的货物进行维修和系统维护，不再收取任何费用。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所有货物保修服务方式均为供应商上门保修，即由</w:t>
            </w:r>
            <w:r>
              <w:rPr>
                <w:rFonts w:hint="eastAsia" w:ascii="宋体" w:hAnsi="宋体" w:eastAsia="宋体" w:cs="宋体"/>
                <w:szCs w:val="21"/>
              </w:rPr>
              <w:t>中标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供应商派人员到货物使用现场维修，由此产生的一切费用（包括但不限于人工费、配件费、交通费）均由供应商承担。</w:t>
            </w:r>
          </w:p>
        </w:tc>
      </w:tr>
      <w:tr w14:paraId="6664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Align w:val="center"/>
          </w:tcPr>
          <w:p w14:paraId="6F85C93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4</w:t>
            </w:r>
          </w:p>
        </w:tc>
        <w:tc>
          <w:tcPr>
            <w:tcW w:w="1712" w:type="dxa"/>
            <w:vAlign w:val="center"/>
          </w:tcPr>
          <w:p w14:paraId="7A84A4B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技术文件</w:t>
            </w:r>
          </w:p>
        </w:tc>
        <w:tc>
          <w:tcPr>
            <w:tcW w:w="6230" w:type="dxa"/>
            <w:gridSpan w:val="2"/>
            <w:vAlign w:val="center"/>
          </w:tcPr>
          <w:p w14:paraId="4DAFA545"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4.1</w:t>
            </w:r>
            <w:r>
              <w:rPr>
                <w:rFonts w:hint="eastAsia" w:ascii="宋体" w:hAnsi="宋体" w:eastAsia="宋体" w:cs="宋体"/>
                <w:szCs w:val="21"/>
              </w:rPr>
              <w:t>中标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供应商应提供全套、完整的货物附带资料，包括但不限于说明书、操作手册、简单维修说明等。</w:t>
            </w:r>
          </w:p>
        </w:tc>
      </w:tr>
      <w:tr w14:paraId="55FB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2" w:type="dxa"/>
            <w:gridSpan w:val="4"/>
            <w:vAlign w:val="center"/>
          </w:tcPr>
          <w:p w14:paraId="2B89868A"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（二）免费保修期外售后服务要求</w:t>
            </w:r>
          </w:p>
        </w:tc>
      </w:tr>
      <w:tr w14:paraId="2C76E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10" w:type="dxa"/>
            <w:vAlign w:val="center"/>
          </w:tcPr>
          <w:p w14:paraId="1F753899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5</w:t>
            </w:r>
          </w:p>
        </w:tc>
        <w:tc>
          <w:tcPr>
            <w:tcW w:w="1740" w:type="dxa"/>
            <w:gridSpan w:val="2"/>
            <w:vAlign w:val="center"/>
          </w:tcPr>
          <w:p w14:paraId="6F091886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维保期外的维修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合同的报价</w:t>
            </w:r>
          </w:p>
        </w:tc>
        <w:tc>
          <w:tcPr>
            <w:tcW w:w="6202" w:type="dxa"/>
            <w:vAlign w:val="center"/>
          </w:tcPr>
          <w:p w14:paraId="4AFECFCE"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5.1保修期满后，由合同约定的中标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供应商或</w:t>
            </w:r>
            <w:r>
              <w:rPr>
                <w:rFonts w:hint="eastAsia" w:ascii="宋体" w:hAnsi="宋体" w:eastAsia="宋体" w:cs="宋体"/>
                <w:szCs w:val="21"/>
              </w:rPr>
              <w:t>货物制造商提供售后服务，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维修零配件、人工费等费用根据货物制造商市场公示费用标准执行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</w:tr>
      <w:tr w14:paraId="2A9D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2" w:type="dxa"/>
            <w:gridSpan w:val="4"/>
            <w:vAlign w:val="center"/>
          </w:tcPr>
          <w:p w14:paraId="5F8C7627"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（三）其他商务要求</w:t>
            </w:r>
          </w:p>
        </w:tc>
      </w:tr>
      <w:tr w14:paraId="4803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Merge w:val="restart"/>
            <w:vAlign w:val="center"/>
          </w:tcPr>
          <w:p w14:paraId="7A00AA84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6</w:t>
            </w:r>
          </w:p>
        </w:tc>
        <w:tc>
          <w:tcPr>
            <w:tcW w:w="1740" w:type="dxa"/>
            <w:gridSpan w:val="2"/>
            <w:vMerge w:val="restart"/>
            <w:vAlign w:val="center"/>
          </w:tcPr>
          <w:p w14:paraId="069A812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必备条款</w:t>
            </w:r>
          </w:p>
        </w:tc>
        <w:tc>
          <w:tcPr>
            <w:tcW w:w="6202" w:type="dxa"/>
            <w:vAlign w:val="center"/>
          </w:tcPr>
          <w:p w14:paraId="705A01CB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6.1合同生效后，中标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供应商应根据合同约定的时间和方式向采购人交付货物。</w:t>
            </w:r>
            <w:r>
              <w:rPr>
                <w:rFonts w:hint="eastAsia" w:ascii="宋体" w:hAnsi="宋体" w:eastAsia="宋体" w:cs="宋体"/>
                <w:szCs w:val="21"/>
              </w:rPr>
              <w:t>采购人在收到中标供应商货物并验收合格后、收到中标供应商提供的合规性发票后按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财务</w:t>
            </w:r>
            <w:r>
              <w:rPr>
                <w:rFonts w:hint="eastAsia" w:ascii="宋体" w:hAnsi="宋体" w:eastAsia="宋体" w:cs="宋体"/>
                <w:szCs w:val="21"/>
              </w:rPr>
              <w:t>支付流程向供应商指定的银行账户支付全部货款。中标供应商逾期交付货物的，每逾期一天，应向采购人支付合同总价0.1%的违约金。</w:t>
            </w:r>
          </w:p>
        </w:tc>
      </w:tr>
      <w:tr w14:paraId="2537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Merge w:val="continue"/>
            <w:vAlign w:val="center"/>
          </w:tcPr>
          <w:p w14:paraId="549A001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740" w:type="dxa"/>
            <w:gridSpan w:val="2"/>
            <w:vMerge w:val="continue"/>
            <w:vAlign w:val="center"/>
          </w:tcPr>
          <w:p w14:paraId="33024D0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6202" w:type="dxa"/>
            <w:vAlign w:val="center"/>
          </w:tcPr>
          <w:p w14:paraId="7A518A69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6.2履约时间和地点：中标供应商在合同生效后，接到采购人交货通知之日起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个工作日内交货，交货地点为采购人指定本医院内位置。</w:t>
            </w:r>
          </w:p>
        </w:tc>
      </w:tr>
      <w:tr w14:paraId="49FD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Merge w:val="continue"/>
            <w:vAlign w:val="center"/>
          </w:tcPr>
          <w:p w14:paraId="6A3D3AC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740" w:type="dxa"/>
            <w:gridSpan w:val="2"/>
            <w:vMerge w:val="continue"/>
            <w:vAlign w:val="center"/>
          </w:tcPr>
          <w:p w14:paraId="4A05E294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202" w:type="dxa"/>
            <w:vAlign w:val="center"/>
          </w:tcPr>
          <w:p w14:paraId="5ED21743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6.3验收条件：</w:t>
            </w:r>
          </w:p>
          <w:p w14:paraId="3CD35AD4"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当满足以下条件时，采购人才向中标供应商签发货物验收报告：</w:t>
            </w:r>
          </w:p>
          <w:p w14:paraId="135049AA"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a、中标供应商已按照合同规定提供了全部产品及完整的技术资料。</w:t>
            </w:r>
          </w:p>
          <w:p w14:paraId="0A26BFA6"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b、货物符合满足采购文件及合同的技术要求，性能满足要求。</w:t>
            </w:r>
          </w:p>
          <w:p w14:paraId="0B930253"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c、货物具备产品合格证。</w:t>
            </w:r>
          </w:p>
          <w:p w14:paraId="21CCD46A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d、中标供应商货物经过双方检验认可后，签署验收报告，产品保修期自验收合格之日起算，由中标供应商提供产品保修文件。</w:t>
            </w:r>
          </w:p>
        </w:tc>
      </w:tr>
      <w:tr w14:paraId="56133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Merge w:val="continue"/>
            <w:vAlign w:val="center"/>
          </w:tcPr>
          <w:p w14:paraId="23988CBC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740" w:type="dxa"/>
            <w:gridSpan w:val="2"/>
            <w:vMerge w:val="continue"/>
            <w:vAlign w:val="center"/>
          </w:tcPr>
          <w:p w14:paraId="2E5BCEC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202" w:type="dxa"/>
          </w:tcPr>
          <w:p w14:paraId="13198BC1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6.4违约责任：中标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供应商所交付产品、工程或服务不符合其相应承诺的，或在响应阶段为了成交而盲目虚假承诺、低价恶性竞争，在履约阶段则通过偷工减料、以次充好而获取利润的，采购人将根据国家有关法律法规相关规则追究</w:t>
            </w:r>
            <w:r>
              <w:rPr>
                <w:rFonts w:hint="eastAsia" w:ascii="宋体" w:hAnsi="宋体" w:eastAsia="宋体" w:cs="宋体"/>
                <w:szCs w:val="21"/>
              </w:rPr>
              <w:t>中标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供应商违约责任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</w:tr>
      <w:tr w14:paraId="23A2F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10" w:type="dxa"/>
            <w:vAlign w:val="center"/>
          </w:tcPr>
          <w:p w14:paraId="41B2ACEC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7</w:t>
            </w:r>
          </w:p>
        </w:tc>
        <w:tc>
          <w:tcPr>
            <w:tcW w:w="1740" w:type="dxa"/>
            <w:gridSpan w:val="2"/>
            <w:vAlign w:val="center"/>
          </w:tcPr>
          <w:p w14:paraId="0E1B7A9C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关于报价</w:t>
            </w:r>
          </w:p>
        </w:tc>
        <w:tc>
          <w:tcPr>
            <w:tcW w:w="6202" w:type="dxa"/>
          </w:tcPr>
          <w:p w14:paraId="61D85981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7.1本项目采购预算为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77</w:t>
            </w:r>
            <w:r>
              <w:rPr>
                <w:rFonts w:ascii="宋体" w:hAnsi="宋体" w:eastAsia="宋体" w:cs="宋体"/>
                <w:szCs w:val="21"/>
              </w:rPr>
              <w:t>00</w:t>
            </w:r>
            <w:r>
              <w:rPr>
                <w:rFonts w:hint="eastAsia" w:ascii="宋体" w:hAnsi="宋体" w:eastAsia="宋体" w:cs="宋体"/>
                <w:szCs w:val="21"/>
              </w:rPr>
              <w:t>元，投标人如高于上述各项预算报价视为无效投标。产品总报价中应包含：人工费用、运输费用、货物材料搬运费、安全措施及安装工人保险费、相关税费等使项目验收合格达到可使用状态的全部费用。</w:t>
            </w:r>
          </w:p>
        </w:tc>
      </w:tr>
    </w:tbl>
    <w:p w14:paraId="6BCCF077">
      <w:pPr>
        <w:spacing w:line="360" w:lineRule="auto"/>
        <w:jc w:val="left"/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2000019F" w:csb1="4F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jMDExZGFmMDU1MWU1YjBlNzgwOWYwNDNiMjE1NGQifQ=="/>
  </w:docVars>
  <w:rsids>
    <w:rsidRoot w:val="00EC4B27"/>
    <w:rsid w:val="00006AF5"/>
    <w:rsid w:val="00014286"/>
    <w:rsid w:val="00033279"/>
    <w:rsid w:val="00067341"/>
    <w:rsid w:val="00080A6C"/>
    <w:rsid w:val="00082028"/>
    <w:rsid w:val="00097E8E"/>
    <w:rsid w:val="000C3DE9"/>
    <w:rsid w:val="000C5E0C"/>
    <w:rsid w:val="000E75D5"/>
    <w:rsid w:val="000F7492"/>
    <w:rsid w:val="0016055B"/>
    <w:rsid w:val="001749A5"/>
    <w:rsid w:val="00174C07"/>
    <w:rsid w:val="001A41CE"/>
    <w:rsid w:val="001B6657"/>
    <w:rsid w:val="001D040E"/>
    <w:rsid w:val="002316FA"/>
    <w:rsid w:val="00232B68"/>
    <w:rsid w:val="002420CF"/>
    <w:rsid w:val="002639DE"/>
    <w:rsid w:val="00285A01"/>
    <w:rsid w:val="002A51F2"/>
    <w:rsid w:val="002A636C"/>
    <w:rsid w:val="002D1463"/>
    <w:rsid w:val="002D1E61"/>
    <w:rsid w:val="00306D88"/>
    <w:rsid w:val="00340432"/>
    <w:rsid w:val="00343E31"/>
    <w:rsid w:val="003573C9"/>
    <w:rsid w:val="003653CE"/>
    <w:rsid w:val="0037480D"/>
    <w:rsid w:val="003B1B6E"/>
    <w:rsid w:val="003B504C"/>
    <w:rsid w:val="003B5E0A"/>
    <w:rsid w:val="003B7894"/>
    <w:rsid w:val="003C4924"/>
    <w:rsid w:val="003C4A8C"/>
    <w:rsid w:val="003F4F5E"/>
    <w:rsid w:val="00404638"/>
    <w:rsid w:val="00422B48"/>
    <w:rsid w:val="00424E94"/>
    <w:rsid w:val="00434A9E"/>
    <w:rsid w:val="004379E4"/>
    <w:rsid w:val="00465D1D"/>
    <w:rsid w:val="004A3A55"/>
    <w:rsid w:val="005015A9"/>
    <w:rsid w:val="00530E42"/>
    <w:rsid w:val="00531B4A"/>
    <w:rsid w:val="00532622"/>
    <w:rsid w:val="00534EAA"/>
    <w:rsid w:val="0056427E"/>
    <w:rsid w:val="00577810"/>
    <w:rsid w:val="005846A4"/>
    <w:rsid w:val="005920A4"/>
    <w:rsid w:val="005B2F10"/>
    <w:rsid w:val="005C45B7"/>
    <w:rsid w:val="005C77BF"/>
    <w:rsid w:val="00631F1A"/>
    <w:rsid w:val="006B163F"/>
    <w:rsid w:val="006C0EB6"/>
    <w:rsid w:val="006C4EF5"/>
    <w:rsid w:val="006E1CB0"/>
    <w:rsid w:val="007006E2"/>
    <w:rsid w:val="00705112"/>
    <w:rsid w:val="0072425C"/>
    <w:rsid w:val="00726C16"/>
    <w:rsid w:val="007513FE"/>
    <w:rsid w:val="00777AD3"/>
    <w:rsid w:val="00793D12"/>
    <w:rsid w:val="007A312D"/>
    <w:rsid w:val="007D1F25"/>
    <w:rsid w:val="007F6273"/>
    <w:rsid w:val="007F761B"/>
    <w:rsid w:val="00814590"/>
    <w:rsid w:val="00822EC9"/>
    <w:rsid w:val="00837080"/>
    <w:rsid w:val="008404AE"/>
    <w:rsid w:val="00840FC3"/>
    <w:rsid w:val="008666B5"/>
    <w:rsid w:val="00870F40"/>
    <w:rsid w:val="00885B4A"/>
    <w:rsid w:val="008A585B"/>
    <w:rsid w:val="008A66B4"/>
    <w:rsid w:val="008A6FCC"/>
    <w:rsid w:val="008B5505"/>
    <w:rsid w:val="008D5505"/>
    <w:rsid w:val="009266D7"/>
    <w:rsid w:val="00934C52"/>
    <w:rsid w:val="00944242"/>
    <w:rsid w:val="00945D7B"/>
    <w:rsid w:val="00964977"/>
    <w:rsid w:val="0097321F"/>
    <w:rsid w:val="009C0872"/>
    <w:rsid w:val="009E6C1D"/>
    <w:rsid w:val="009F3092"/>
    <w:rsid w:val="00A16EC1"/>
    <w:rsid w:val="00A20AA6"/>
    <w:rsid w:val="00A27256"/>
    <w:rsid w:val="00A3072E"/>
    <w:rsid w:val="00A309DE"/>
    <w:rsid w:val="00A52504"/>
    <w:rsid w:val="00A60A34"/>
    <w:rsid w:val="00A64BC3"/>
    <w:rsid w:val="00A66149"/>
    <w:rsid w:val="00A7321E"/>
    <w:rsid w:val="00A813DA"/>
    <w:rsid w:val="00AA488A"/>
    <w:rsid w:val="00AA76B8"/>
    <w:rsid w:val="00AB477B"/>
    <w:rsid w:val="00AD6047"/>
    <w:rsid w:val="00AE2096"/>
    <w:rsid w:val="00B20449"/>
    <w:rsid w:val="00B27132"/>
    <w:rsid w:val="00B524DB"/>
    <w:rsid w:val="00BA2D2C"/>
    <w:rsid w:val="00BA6380"/>
    <w:rsid w:val="00BC203C"/>
    <w:rsid w:val="00BC5CD5"/>
    <w:rsid w:val="00C1732F"/>
    <w:rsid w:val="00C2775C"/>
    <w:rsid w:val="00C46150"/>
    <w:rsid w:val="00C96CA5"/>
    <w:rsid w:val="00CA196E"/>
    <w:rsid w:val="00CB7CCF"/>
    <w:rsid w:val="00CC53B3"/>
    <w:rsid w:val="00CE7C4D"/>
    <w:rsid w:val="00CF732C"/>
    <w:rsid w:val="00D10E62"/>
    <w:rsid w:val="00D143E6"/>
    <w:rsid w:val="00D145AD"/>
    <w:rsid w:val="00D25DF1"/>
    <w:rsid w:val="00D438FE"/>
    <w:rsid w:val="00DA0480"/>
    <w:rsid w:val="00DF1022"/>
    <w:rsid w:val="00E1711A"/>
    <w:rsid w:val="00E6374A"/>
    <w:rsid w:val="00E80775"/>
    <w:rsid w:val="00EA3CDE"/>
    <w:rsid w:val="00EB1E94"/>
    <w:rsid w:val="00EB28BC"/>
    <w:rsid w:val="00EB40C6"/>
    <w:rsid w:val="00EB6E7D"/>
    <w:rsid w:val="00EB72EF"/>
    <w:rsid w:val="00EC2A27"/>
    <w:rsid w:val="00EC4B27"/>
    <w:rsid w:val="00EC4EC4"/>
    <w:rsid w:val="00EE325E"/>
    <w:rsid w:val="00EF76BB"/>
    <w:rsid w:val="00F04A19"/>
    <w:rsid w:val="00F21E5A"/>
    <w:rsid w:val="00F51920"/>
    <w:rsid w:val="00F51A94"/>
    <w:rsid w:val="00F83CD6"/>
    <w:rsid w:val="00FA1633"/>
    <w:rsid w:val="00FB0830"/>
    <w:rsid w:val="00FB1B3A"/>
    <w:rsid w:val="00FB5F4A"/>
    <w:rsid w:val="00FC7D6A"/>
    <w:rsid w:val="04B65AC7"/>
    <w:rsid w:val="068056B8"/>
    <w:rsid w:val="08DC6F4A"/>
    <w:rsid w:val="0B517B6C"/>
    <w:rsid w:val="0C203F65"/>
    <w:rsid w:val="0C505483"/>
    <w:rsid w:val="0ED87208"/>
    <w:rsid w:val="0FC8472A"/>
    <w:rsid w:val="148D5000"/>
    <w:rsid w:val="170F7A65"/>
    <w:rsid w:val="18AC0597"/>
    <w:rsid w:val="21875313"/>
    <w:rsid w:val="2A0E49A3"/>
    <w:rsid w:val="2CFA2C6E"/>
    <w:rsid w:val="33CE7C14"/>
    <w:rsid w:val="3A223D0C"/>
    <w:rsid w:val="3DF17F4E"/>
    <w:rsid w:val="3E3B5A75"/>
    <w:rsid w:val="3EEF0925"/>
    <w:rsid w:val="44E94CF5"/>
    <w:rsid w:val="4ADA5942"/>
    <w:rsid w:val="51BD6E9C"/>
    <w:rsid w:val="545A24A8"/>
    <w:rsid w:val="59C01C28"/>
    <w:rsid w:val="5AE34457"/>
    <w:rsid w:val="5E0E687F"/>
    <w:rsid w:val="61093B2D"/>
    <w:rsid w:val="636D14A2"/>
    <w:rsid w:val="659D52A5"/>
    <w:rsid w:val="667F27EA"/>
    <w:rsid w:val="6719236C"/>
    <w:rsid w:val="71F5132F"/>
    <w:rsid w:val="769C613F"/>
    <w:rsid w:val="786A61D6"/>
    <w:rsid w:val="7ADA66F3"/>
    <w:rsid w:val="7C635798"/>
    <w:rsid w:val="7D7D78D5"/>
    <w:rsid w:val="7E646A6D"/>
    <w:rsid w:val="7FFD61E0"/>
    <w:rsid w:val="CFFF5AE2"/>
    <w:rsid w:val="F277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1450</Words>
  <Characters>1526</Characters>
  <Lines>10</Lines>
  <Paragraphs>3</Paragraphs>
  <TotalTime>8</TotalTime>
  <ScaleCrop>false</ScaleCrop>
  <LinksUpToDate>false</LinksUpToDate>
  <CharactersWithSpaces>1533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2025-04-30T00:50:00Z</dcterms:created>
  <dc:creator>smbu</dc:creator>
  <cp:lastModifiedBy>古韵</cp:lastModifiedBy>
  <cp:lastPrinted>2025-09-19T08:44:00Z</cp:lastPrinted>
  <dcterms:modified xsi:type="dcterms:W3CDTF">2025-12-29T02:05:03Z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2645642CEE00B08C5D0EB8686EEC7AEE_43</vt:lpwstr>
  </property>
  <property fmtid="{D5CDD505-2E9C-101B-9397-08002B2CF9AE}" pid="4" name="KSOTemplateDocerSaveRecord">
    <vt:lpwstr>eyJoZGlkIjoiMTI5N2QzN2RhOWRkZWY0Yzk1Zjc2NmNhMTFlOTA1NzgiLCJ1c2VySWQiOiIzMDE2NDYyMzAifQ==</vt:lpwstr>
  </property>
</Properties>
</file>