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高性能工作站主机采购</w:t>
      </w:r>
    </w:p>
    <w:p w14:paraId="1367EF08">
      <w:pPr>
        <w:jc w:val="center"/>
        <w:rPr>
          <w:b/>
          <w:sz w:val="32"/>
          <w:szCs w:val="32"/>
        </w:rPr>
      </w:pPr>
      <w:r>
        <w:rPr>
          <w:rFonts w:hint="eastAsia"/>
          <w:b/>
          <w:sz w:val="32"/>
          <w:szCs w:val="32"/>
        </w:rPr>
        <w:t>反拍需求文件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rPr>
        <w:t>1</w:t>
      </w:r>
      <w:r>
        <w:rPr>
          <w:rFonts w:hint="eastAsia" w:ascii="仿宋" w:hAnsi="仿宋" w:eastAsia="仿宋"/>
          <w:sz w:val="28"/>
          <w:szCs w:val="28"/>
        </w:rPr>
        <w:t>台高性能工作站主机，预算总金额为</w:t>
      </w:r>
      <w:r>
        <w:rPr>
          <w:rFonts w:ascii="仿宋" w:hAnsi="仿宋" w:eastAsia="仿宋"/>
          <w:sz w:val="28"/>
          <w:szCs w:val="28"/>
          <w:u w:val="single"/>
        </w:rPr>
        <w:t xml:space="preserve">     46</w:t>
      </w:r>
      <w:r>
        <w:rPr>
          <w:rFonts w:hint="eastAsia" w:ascii="仿宋" w:hAnsi="仿宋" w:eastAsia="仿宋"/>
          <w:sz w:val="28"/>
          <w:szCs w:val="28"/>
          <w:u w:val="single"/>
          <w:lang w:val="en-US" w:eastAsia="zh-CN"/>
        </w:rPr>
        <w:t>3</w:t>
      </w:r>
      <w:r>
        <w:rPr>
          <w:rFonts w:ascii="仿宋" w:hAnsi="仿宋" w:eastAsia="仿宋"/>
          <w:sz w:val="28"/>
          <w:szCs w:val="28"/>
          <w:u w:val="single"/>
        </w:rPr>
        <w:t xml:space="preserve">00     </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699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7681E9B9">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64D0E50B">
            <w:pPr>
              <w:rPr>
                <w:rFonts w:ascii="等线" w:hAnsi="等线" w:eastAsia="等线" w:cs="Times New Roman"/>
                <w:b/>
              </w:rPr>
            </w:pPr>
            <w:r>
              <w:rPr>
                <w:rFonts w:hint="eastAsia" w:ascii="等线" w:hAnsi="等线" w:eastAsia="等线" w:cs="Times New Roman"/>
                <w:b/>
              </w:rPr>
              <w:t>乂迅 AT7010-XU</w:t>
            </w:r>
          </w:p>
          <w:p w14:paraId="70F05A96">
            <w:pPr>
              <w:jc w:val="center"/>
              <w:rPr>
                <w:rFonts w:ascii="Times New Roman" w:hAnsi="Times New Roman" w:eastAsia="宋体" w:cs="Times New Roman"/>
                <w:sz w:val="20"/>
                <w:szCs w:val="24"/>
              </w:rPr>
            </w:pPr>
          </w:p>
        </w:tc>
        <w:tc>
          <w:tcPr>
            <w:tcW w:w="4111" w:type="dxa"/>
          </w:tcPr>
          <w:p w14:paraId="4FD01A69">
            <w:pPr>
              <w:rPr>
                <w:rFonts w:ascii="Times New Roman" w:hAnsi="Times New Roman" w:eastAsia="宋体" w:cs="Times New Roman"/>
                <w:sz w:val="20"/>
                <w:szCs w:val="24"/>
              </w:rPr>
            </w:pPr>
            <w:r>
              <w:rPr>
                <w:rFonts w:hint="eastAsia"/>
              </w:rPr>
              <w:t>Intelz790芯片组;支持Intel® Core™ 第 14、13、12 代处理器 ; ≥4个DDR5 DIMM内存槽;支持≥4800/5600频率,支持高达≥192GB内存扩展; ≥8条Pci-e 4.0通道, ≥12条Pci-e 3.0通道; ≥8个USB3.0接口, ≥1个VGA接口; ≥1个BMC远程管理接口; ≥1个COM口;板载双口千兆网卡(RJ45);; ≥2000W电源,配套1颗英特尔酷睿I9-14900K处理器，基础频率≥3.2 GHz, 单颗核心数≥32线程, RECC DDR5 256GB（64G*4）5200MHz, 固态硬盘≥NVME M.2 4TB , SATA 18TB 企业级.散热器：360-体式水冷散热器, GPU*1，RTX 5090显存容量 32 GB..三年质保</w:t>
            </w:r>
          </w:p>
        </w:tc>
        <w:tc>
          <w:tcPr>
            <w:tcW w:w="992" w:type="dxa"/>
            <w:vAlign w:val="center"/>
          </w:tcPr>
          <w:p w14:paraId="7D9219F7">
            <w:pPr>
              <w:jc w:val="center"/>
              <w:rPr>
                <w:rFonts w:ascii="Times New Roman" w:hAnsi="Times New Roman" w:eastAsia="宋体" w:cs="Times New Roman"/>
                <w:sz w:val="20"/>
                <w:szCs w:val="24"/>
              </w:rPr>
            </w:pPr>
            <w:r>
              <w:rPr>
                <w:rFonts w:ascii="Times New Roman" w:hAnsi="Times New Roman" w:eastAsia="宋体" w:cs="Times New Roman"/>
                <w:sz w:val="20"/>
                <w:szCs w:val="24"/>
              </w:rPr>
              <w:t>46</w:t>
            </w:r>
            <w:r>
              <w:rPr>
                <w:rFonts w:hint="eastAsia" w:ascii="Times New Roman" w:hAnsi="Times New Roman" w:eastAsia="宋体" w:cs="Times New Roman"/>
                <w:sz w:val="20"/>
                <w:szCs w:val="24"/>
                <w:lang w:val="en-US" w:eastAsia="zh-CN"/>
              </w:rPr>
              <w:t>3</w:t>
            </w:r>
            <w:r>
              <w:rPr>
                <w:rFonts w:ascii="Times New Roman" w:hAnsi="Times New Roman" w:eastAsia="宋体" w:cs="Times New Roman"/>
                <w:sz w:val="20"/>
                <w:szCs w:val="24"/>
              </w:rPr>
              <w:t>00</w:t>
            </w:r>
          </w:p>
        </w:tc>
        <w:tc>
          <w:tcPr>
            <w:tcW w:w="567" w:type="dxa"/>
            <w:vAlign w:val="center"/>
          </w:tcPr>
          <w:p w14:paraId="68FB012E">
            <w:pPr>
              <w:jc w:val="center"/>
              <w:rPr>
                <w:rFonts w:ascii="Times New Roman" w:hAnsi="Times New Roman" w:eastAsia="宋体" w:cs="Times New Roman"/>
                <w:sz w:val="20"/>
                <w:szCs w:val="24"/>
              </w:rPr>
            </w:pPr>
            <w:r>
              <w:rPr>
                <w:rFonts w:ascii="Times New Roman" w:hAnsi="Times New Roman" w:eastAsia="宋体" w:cs="Times New Roman"/>
                <w:sz w:val="20"/>
                <w:szCs w:val="24"/>
              </w:rPr>
              <w:t>1</w:t>
            </w:r>
          </w:p>
        </w:tc>
        <w:tc>
          <w:tcPr>
            <w:tcW w:w="567" w:type="dxa"/>
            <w:vAlign w:val="center"/>
          </w:tcPr>
          <w:p w14:paraId="006923A5">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台</w:t>
            </w:r>
          </w:p>
        </w:tc>
        <w:tc>
          <w:tcPr>
            <w:tcW w:w="992" w:type="dxa"/>
            <w:vAlign w:val="center"/>
          </w:tcPr>
          <w:p w14:paraId="5C8933ED">
            <w:pPr>
              <w:jc w:val="center"/>
              <w:rPr>
                <w:rFonts w:ascii="Times New Roman" w:hAnsi="Times New Roman" w:eastAsia="宋体" w:cs="Times New Roman"/>
                <w:sz w:val="20"/>
                <w:szCs w:val="24"/>
              </w:rPr>
            </w:pPr>
            <w:r>
              <w:rPr>
                <w:rFonts w:ascii="Times New Roman" w:hAnsi="Times New Roman" w:eastAsia="宋体" w:cs="Times New Roman"/>
                <w:sz w:val="20"/>
                <w:szCs w:val="24"/>
              </w:rPr>
              <w:t>46</w:t>
            </w:r>
            <w:r>
              <w:rPr>
                <w:rFonts w:hint="eastAsia" w:ascii="Times New Roman" w:hAnsi="Times New Roman" w:eastAsia="宋体" w:cs="Times New Roman"/>
                <w:sz w:val="20"/>
                <w:szCs w:val="24"/>
                <w:lang w:val="en-US" w:eastAsia="zh-CN"/>
              </w:rPr>
              <w:t>3</w:t>
            </w:r>
            <w:r>
              <w:rPr>
                <w:rFonts w:ascii="Times New Roman" w:hAnsi="Times New Roman" w:eastAsia="宋体" w:cs="Times New Roman"/>
                <w:sz w:val="20"/>
                <w:szCs w:val="24"/>
              </w:rPr>
              <w:t>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6</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00</w:t>
            </w:r>
          </w:p>
        </w:tc>
      </w:tr>
    </w:tbl>
    <w:p w14:paraId="422B7A20"/>
    <w:p w14:paraId="77F1D191"/>
    <w:p w14:paraId="3E9596E3"/>
    <w:p w14:paraId="6BCB5EF2"/>
    <w:p w14:paraId="18F901F5">
      <w:pPr>
        <w:rPr>
          <w:highlight w:val="yellow"/>
        </w:rPr>
      </w:pPr>
    </w:p>
    <w:p w14:paraId="41602373">
      <w:pPr>
        <w:rPr>
          <w:highlight w:val="yellow"/>
        </w:rPr>
      </w:pPr>
    </w:p>
    <w:p w14:paraId="203CCC3E">
      <w:pPr>
        <w:rPr>
          <w:rFonts w:ascii="仿宋" w:hAnsi="仿宋" w:eastAsia="仿宋"/>
          <w:b/>
          <w:sz w:val="28"/>
          <w:szCs w:val="28"/>
        </w:rPr>
      </w:pPr>
      <w:r>
        <w:rPr>
          <w:rFonts w:ascii="仿宋" w:hAnsi="仿宋" w:eastAsia="仿宋"/>
          <w:b/>
          <w:sz w:val="28"/>
          <w:szCs w:val="28"/>
        </w:rPr>
        <w:t>商务部分：</w:t>
      </w:r>
    </w:p>
    <w:tbl>
      <w:tblPr>
        <w:tblStyle w:val="7"/>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4"/>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6"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47117574">
            <w:pPr>
              <w:widowControl/>
              <w:spacing w:line="360" w:lineRule="auto"/>
              <w:rPr>
                <w:rFonts w:ascii="宋体" w:hAnsi="宋体" w:eastAsia="宋体" w:cs="宋体"/>
                <w:szCs w:val="21"/>
              </w:rPr>
            </w:pPr>
          </w:p>
          <w:p w14:paraId="6BB28A1D">
            <w:pPr>
              <w:widowControl/>
              <w:spacing w:line="360" w:lineRule="auto"/>
              <w:rPr>
                <w:rFonts w:ascii="宋体" w:hAnsi="宋体" w:eastAsia="宋体" w:cs="宋体"/>
                <w:szCs w:val="21"/>
              </w:rPr>
            </w:pPr>
          </w:p>
          <w:p w14:paraId="56A80CA6">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10CEEE28">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3C25F767">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如货物安装或配置了软件的，供应商保证相关软件均为正版软件。</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52E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F0D050">
            <w:pPr>
              <w:widowControl/>
              <w:spacing w:line="360" w:lineRule="auto"/>
              <w:rPr>
                <w:rFonts w:ascii="宋体" w:hAnsi="宋体" w:eastAsia="宋体" w:cs="宋体"/>
                <w:b/>
                <w:szCs w:val="21"/>
              </w:rPr>
            </w:pPr>
            <w:r>
              <w:rPr>
                <w:rFonts w:hint="eastAsia" w:ascii="宋体" w:hAnsi="宋体" w:eastAsia="宋体" w:cs="宋体"/>
                <w:bCs/>
                <w:szCs w:val="21"/>
              </w:rPr>
              <w:t>2</w:t>
            </w:r>
          </w:p>
        </w:tc>
        <w:tc>
          <w:tcPr>
            <w:tcW w:w="1514" w:type="dxa"/>
          </w:tcPr>
          <w:p w14:paraId="23E7D04F">
            <w:pPr>
              <w:widowControl/>
              <w:spacing w:line="360" w:lineRule="auto"/>
              <w:rPr>
                <w:rFonts w:ascii="宋体" w:hAnsi="宋体" w:eastAsia="宋体" w:cs="宋体"/>
                <w:szCs w:val="21"/>
              </w:rPr>
            </w:pPr>
          </w:p>
          <w:p w14:paraId="1F874571">
            <w:pPr>
              <w:widowControl/>
              <w:spacing w:line="360" w:lineRule="auto"/>
              <w:rPr>
                <w:rFonts w:ascii="宋体" w:hAnsi="宋体" w:eastAsia="宋体" w:cs="宋体"/>
                <w:szCs w:val="21"/>
              </w:rPr>
            </w:pPr>
          </w:p>
          <w:p w14:paraId="5F744D20">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0BBFAA15">
            <w:pPr>
              <w:widowControl/>
              <w:spacing w:line="360" w:lineRule="auto"/>
              <w:rPr>
                <w:rFonts w:ascii="宋体" w:hAnsi="宋体" w:eastAsia="宋体" w:cs="宋体"/>
                <w:b/>
                <w:szCs w:val="21"/>
              </w:rPr>
            </w:pPr>
            <w:r>
              <w:rPr>
                <w:rFonts w:hint="eastAsia" w:ascii="宋体" w:hAnsi="宋体" w:eastAsia="宋体" w:cs="宋体"/>
                <w:bCs/>
                <w:szCs w:val="21"/>
              </w:rPr>
              <w:t>保修期内如果有因高性能工作站硬件问题而引起的故障，中标人应提供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9B0F05C">
            <w:pPr>
              <w:widowControl/>
              <w:spacing w:line="360" w:lineRule="auto"/>
              <w:rPr>
                <w:rFonts w:ascii="宋体" w:hAnsi="宋体" w:eastAsia="宋体" w:cs="宋体"/>
                <w:b/>
                <w:szCs w:val="21"/>
              </w:rPr>
            </w:pPr>
            <w:r>
              <w:rPr>
                <w:rFonts w:hint="eastAsia" w:ascii="宋体" w:hAnsi="宋体" w:eastAsia="宋体" w:cs="宋体"/>
                <w:szCs w:val="21"/>
              </w:rPr>
              <w:t>3</w:t>
            </w:r>
          </w:p>
        </w:tc>
        <w:tc>
          <w:tcPr>
            <w:tcW w:w="1514"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原厂3年保修</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FB3498D">
            <w:pPr>
              <w:widowControl/>
              <w:spacing w:line="360" w:lineRule="auto"/>
              <w:rPr>
                <w:rFonts w:ascii="宋体" w:hAnsi="宋体" w:eastAsia="宋体" w:cs="宋体"/>
                <w:b/>
                <w:szCs w:val="21"/>
              </w:rPr>
            </w:pPr>
          </w:p>
        </w:tc>
        <w:tc>
          <w:tcPr>
            <w:tcW w:w="1514"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3C16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31A86A">
            <w:pPr>
              <w:widowControl/>
              <w:spacing w:line="360" w:lineRule="auto"/>
              <w:rPr>
                <w:rFonts w:ascii="宋体" w:hAnsi="宋体" w:eastAsia="宋体" w:cs="宋体"/>
                <w:b/>
                <w:szCs w:val="21"/>
              </w:rPr>
            </w:pPr>
            <w:r>
              <w:rPr>
                <w:rFonts w:hint="eastAsia" w:ascii="宋体" w:hAnsi="宋体" w:eastAsia="宋体" w:cs="宋体"/>
                <w:szCs w:val="21"/>
              </w:rPr>
              <w:t>4</w:t>
            </w:r>
          </w:p>
        </w:tc>
        <w:tc>
          <w:tcPr>
            <w:tcW w:w="1514" w:type="dxa"/>
            <w:vAlign w:val="center"/>
          </w:tcPr>
          <w:p w14:paraId="3A169C09">
            <w:pPr>
              <w:widowControl/>
              <w:spacing w:line="360" w:lineRule="auto"/>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106CE196">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w:t>
            </w:r>
          </w:p>
        </w:tc>
      </w:tr>
      <w:tr w14:paraId="02B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52F45714">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6B4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26" w:type="dxa"/>
            <w:vAlign w:val="center"/>
          </w:tcPr>
          <w:p w14:paraId="3778545D">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42" w:type="dxa"/>
            <w:gridSpan w:val="2"/>
            <w:vAlign w:val="center"/>
          </w:tcPr>
          <w:p w14:paraId="1E49410A">
            <w:pPr>
              <w:widowControl/>
              <w:spacing w:line="360" w:lineRule="auto"/>
              <w:jc w:val="center"/>
              <w:rPr>
                <w:rFonts w:ascii="宋体" w:hAnsi="宋体" w:eastAsia="宋体" w:cs="宋体"/>
                <w:bCs/>
                <w:szCs w:val="21"/>
              </w:rPr>
            </w:pPr>
            <w:r>
              <w:rPr>
                <w:rStyle w:val="10"/>
                <w:rFonts w:hint="eastAsia" w:ascii="宋体" w:hAnsi="宋体" w:eastAsia="宋体" w:cs="宋体"/>
                <w:b w:val="0"/>
                <w:szCs w:val="21"/>
              </w:rPr>
              <w:t>维修零配件和延续保修</w:t>
            </w:r>
          </w:p>
        </w:tc>
        <w:tc>
          <w:tcPr>
            <w:tcW w:w="6585" w:type="dxa"/>
            <w:vAlign w:val="center"/>
          </w:tcPr>
          <w:p w14:paraId="7B50F186">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hint="eastAsia" w:ascii="宋体" w:hAnsi="宋体" w:eastAsia="宋体" w:cs="宋体"/>
                <w:szCs w:val="21"/>
                <w:u w:val="single"/>
              </w:rPr>
              <w:t>1</w:t>
            </w:r>
            <w:r>
              <w:rPr>
                <w:rFonts w:ascii="宋体" w:hAnsi="宋体" w:eastAsia="宋体" w:cs="宋体"/>
                <w:szCs w:val="21"/>
                <w:u w:val="single"/>
              </w:rPr>
              <w:t>2</w:t>
            </w:r>
            <w:r>
              <w:rPr>
                <w:rFonts w:hint="eastAsia" w:ascii="宋体" w:hAnsi="宋体" w:eastAsia="宋体" w:cs="宋体"/>
                <w:szCs w:val="21"/>
              </w:rPr>
              <w:t>内响应，</w:t>
            </w:r>
            <w:r>
              <w:rPr>
                <w:rFonts w:hint="eastAsia" w:ascii="宋体" w:hAnsi="宋体" w:eastAsia="宋体" w:cs="宋体"/>
                <w:szCs w:val="21"/>
                <w:u w:val="single"/>
              </w:rPr>
              <w:t>24</w:t>
            </w:r>
            <w:r>
              <w:rPr>
                <w:rFonts w:hint="eastAsia" w:ascii="宋体" w:hAnsi="宋体" w:eastAsia="宋体" w:cs="宋体"/>
                <w:szCs w:val="21"/>
              </w:rPr>
              <w:t>小时维修到位，并在</w:t>
            </w:r>
            <w:r>
              <w:rPr>
                <w:rFonts w:ascii="宋体" w:hAnsi="宋体" w:eastAsia="宋体" w:cs="宋体"/>
                <w:szCs w:val="21"/>
                <w:u w:val="single"/>
              </w:rPr>
              <w:t>72</w:t>
            </w:r>
            <w:r>
              <w:rPr>
                <w:rFonts w:hint="eastAsia" w:ascii="宋体" w:hAnsi="宋体" w:eastAsia="宋体" w:cs="宋体"/>
                <w:szCs w:val="21"/>
              </w:rPr>
              <w:t>内消除故障（不可抗力情况除外）。设备零配件供应及时，特殊情况下可提供备用机。</w:t>
            </w:r>
          </w:p>
        </w:tc>
      </w:tr>
      <w:tr w14:paraId="0D85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6" w:type="dxa"/>
            <w:vAlign w:val="center"/>
          </w:tcPr>
          <w:p w14:paraId="48724B33">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542" w:type="dxa"/>
            <w:gridSpan w:val="2"/>
            <w:vAlign w:val="center"/>
          </w:tcPr>
          <w:p w14:paraId="63BBB9EB">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33D856C5">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54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A0E42EC">
            <w:pPr>
              <w:widowControl/>
              <w:spacing w:line="360" w:lineRule="auto"/>
              <w:jc w:val="center"/>
              <w:rPr>
                <w:rFonts w:ascii="宋体" w:hAnsi="宋体" w:eastAsia="宋体" w:cs="宋体"/>
                <w:b/>
                <w:szCs w:val="21"/>
              </w:rPr>
            </w:pPr>
          </w:p>
        </w:tc>
        <w:tc>
          <w:tcPr>
            <w:tcW w:w="1542"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768421DB">
            <w:pPr>
              <w:widowControl/>
              <w:spacing w:line="360" w:lineRule="auto"/>
              <w:jc w:val="center"/>
              <w:rPr>
                <w:rFonts w:ascii="宋体" w:hAnsi="宋体" w:eastAsia="宋体" w:cs="宋体"/>
                <w:b/>
                <w:szCs w:val="21"/>
              </w:rPr>
            </w:pPr>
          </w:p>
        </w:tc>
        <w:tc>
          <w:tcPr>
            <w:tcW w:w="1542"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379B3183">
            <w:pPr>
              <w:widowControl/>
              <w:spacing w:line="360" w:lineRule="auto"/>
              <w:jc w:val="center"/>
              <w:rPr>
                <w:rFonts w:ascii="宋体" w:hAnsi="宋体" w:eastAsia="宋体" w:cs="宋体"/>
                <w:b/>
                <w:szCs w:val="21"/>
              </w:rPr>
            </w:pPr>
          </w:p>
        </w:tc>
        <w:tc>
          <w:tcPr>
            <w:tcW w:w="1542"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6"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542"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6" w:type="dxa"/>
            <w:vMerge w:val="continue"/>
            <w:vAlign w:val="center"/>
          </w:tcPr>
          <w:p w14:paraId="320D5DCD">
            <w:pPr>
              <w:widowControl/>
              <w:spacing w:line="360" w:lineRule="auto"/>
              <w:jc w:val="center"/>
              <w:rPr>
                <w:rFonts w:ascii="宋体" w:hAnsi="宋体" w:eastAsia="宋体" w:cs="宋体"/>
                <w:b/>
                <w:szCs w:val="21"/>
              </w:rPr>
            </w:pPr>
          </w:p>
        </w:tc>
        <w:tc>
          <w:tcPr>
            <w:tcW w:w="1542"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21EFDC4A">
            <w:pPr>
              <w:widowControl/>
              <w:spacing w:line="360" w:lineRule="auto"/>
              <w:jc w:val="center"/>
              <w:rPr>
                <w:rFonts w:ascii="宋体" w:hAnsi="宋体" w:eastAsia="宋体" w:cs="宋体"/>
                <w:b/>
                <w:szCs w:val="21"/>
              </w:rPr>
            </w:pPr>
          </w:p>
        </w:tc>
        <w:tc>
          <w:tcPr>
            <w:tcW w:w="1542"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6AD9A6">
            <w:pPr>
              <w:widowControl/>
              <w:spacing w:line="360" w:lineRule="auto"/>
              <w:jc w:val="center"/>
              <w:rPr>
                <w:rFonts w:ascii="宋体" w:hAnsi="宋体" w:eastAsia="宋体" w:cs="宋体"/>
                <w:b/>
                <w:szCs w:val="21"/>
              </w:rPr>
            </w:pPr>
          </w:p>
        </w:tc>
        <w:tc>
          <w:tcPr>
            <w:tcW w:w="1542"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091E3043">
            <w:pPr>
              <w:widowControl/>
              <w:spacing w:line="360" w:lineRule="auto"/>
              <w:jc w:val="center"/>
              <w:rPr>
                <w:rFonts w:ascii="宋体" w:hAnsi="宋体" w:eastAsia="宋体" w:cs="宋体"/>
                <w:b/>
                <w:szCs w:val="21"/>
              </w:rPr>
            </w:pPr>
          </w:p>
        </w:tc>
        <w:tc>
          <w:tcPr>
            <w:tcW w:w="1542"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1334D51">
            <w:pPr>
              <w:widowControl/>
              <w:spacing w:line="360" w:lineRule="auto"/>
              <w:jc w:val="center"/>
              <w:rPr>
                <w:rFonts w:ascii="宋体" w:hAnsi="宋体" w:eastAsia="宋体" w:cs="宋体"/>
                <w:b/>
                <w:szCs w:val="21"/>
              </w:rPr>
            </w:pPr>
          </w:p>
        </w:tc>
        <w:tc>
          <w:tcPr>
            <w:tcW w:w="1542"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56AAE4">
            <w:pPr>
              <w:widowControl/>
              <w:spacing w:line="360" w:lineRule="auto"/>
              <w:jc w:val="center"/>
              <w:rPr>
                <w:rFonts w:ascii="宋体" w:hAnsi="宋体" w:eastAsia="宋体" w:cs="宋体"/>
                <w:b/>
                <w:szCs w:val="21"/>
              </w:rPr>
            </w:pPr>
          </w:p>
        </w:tc>
        <w:tc>
          <w:tcPr>
            <w:tcW w:w="1542"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720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068F693">
            <w:pPr>
              <w:widowControl/>
              <w:spacing w:line="360" w:lineRule="auto"/>
              <w:jc w:val="center"/>
              <w:rPr>
                <w:rFonts w:ascii="宋体" w:hAnsi="宋体" w:eastAsia="宋体" w:cs="宋体"/>
                <w:b/>
                <w:szCs w:val="21"/>
              </w:rPr>
            </w:pPr>
            <w:r>
              <w:rPr>
                <w:rFonts w:hint="eastAsia" w:ascii="宋体" w:hAnsi="宋体" w:eastAsia="宋体" w:cs="宋体"/>
                <w:b/>
                <w:szCs w:val="21"/>
              </w:rPr>
              <w:t>3</w:t>
            </w:r>
          </w:p>
        </w:tc>
        <w:tc>
          <w:tcPr>
            <w:tcW w:w="1542" w:type="dxa"/>
            <w:gridSpan w:val="2"/>
            <w:vMerge w:val="restart"/>
            <w:vAlign w:val="center"/>
          </w:tcPr>
          <w:p w14:paraId="65C8453C">
            <w:pPr>
              <w:widowControl/>
              <w:spacing w:line="360" w:lineRule="auto"/>
              <w:jc w:val="center"/>
              <w:rPr>
                <w:rFonts w:ascii="宋体" w:hAnsi="宋体" w:eastAsia="宋体" w:cs="宋体"/>
                <w:b/>
                <w:szCs w:val="21"/>
              </w:rPr>
            </w:pPr>
            <w:r>
              <w:rPr>
                <w:rFonts w:hint="eastAsia" w:ascii="宋体" w:hAnsi="宋体" w:eastAsia="宋体" w:cs="宋体"/>
                <w:b/>
                <w:szCs w:val="21"/>
              </w:rPr>
              <w:t>培训</w:t>
            </w:r>
          </w:p>
        </w:tc>
        <w:tc>
          <w:tcPr>
            <w:tcW w:w="6585" w:type="dxa"/>
          </w:tcPr>
          <w:p w14:paraId="4F14F4D9">
            <w:pPr>
              <w:widowControl/>
              <w:spacing w:line="360" w:lineRule="auto"/>
              <w:jc w:val="left"/>
              <w:rPr>
                <w:rFonts w:ascii="宋体" w:hAnsi="宋体" w:eastAsia="宋体" w:cs="宋体"/>
                <w:szCs w:val="21"/>
              </w:rPr>
            </w:pPr>
            <w:r>
              <w:rPr>
                <w:rFonts w:hint="eastAsia" w:ascii="宋体" w:hAnsi="宋体" w:eastAsia="宋体" w:cs="宋体"/>
                <w:szCs w:val="21"/>
              </w:rPr>
              <w:t>3.1 投标供应商应派专业技术人员免费对采购单位指定人员进行定期培训及指导，直至其完全掌握设备的基本故障处理技术。</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5471F808">
            <w:pPr>
              <w:widowControl/>
              <w:spacing w:line="360" w:lineRule="auto"/>
              <w:jc w:val="center"/>
              <w:rPr>
                <w:rFonts w:ascii="宋体" w:hAnsi="宋体" w:eastAsia="宋体" w:cs="宋体"/>
                <w:b/>
                <w:szCs w:val="21"/>
              </w:rPr>
            </w:pPr>
          </w:p>
        </w:tc>
        <w:tc>
          <w:tcPr>
            <w:tcW w:w="1542"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75A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6" w:type="dxa"/>
            <w:vAlign w:val="center"/>
          </w:tcPr>
          <w:p w14:paraId="00C7895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542" w:type="dxa"/>
            <w:gridSpan w:val="2"/>
            <w:vAlign w:val="center"/>
          </w:tcPr>
          <w:p w14:paraId="01ECB8A0">
            <w:pPr>
              <w:widowControl/>
              <w:spacing w:line="360" w:lineRule="auto"/>
              <w:jc w:val="center"/>
              <w:rPr>
                <w:rFonts w:ascii="宋体" w:hAnsi="宋体" w:eastAsia="宋体" w:cs="宋体"/>
                <w:b/>
                <w:szCs w:val="21"/>
              </w:rPr>
            </w:pPr>
            <w:r>
              <w:rPr>
                <w:rFonts w:hint="eastAsia" w:ascii="宋体" w:hAnsi="宋体" w:eastAsia="宋体" w:cs="宋体"/>
                <w:b/>
                <w:szCs w:val="21"/>
              </w:rPr>
              <w:t>知识产权</w:t>
            </w:r>
          </w:p>
        </w:tc>
        <w:tc>
          <w:tcPr>
            <w:tcW w:w="6585" w:type="dxa"/>
          </w:tcPr>
          <w:p w14:paraId="7173772B">
            <w:pPr>
              <w:widowControl/>
              <w:spacing w:line="360" w:lineRule="auto"/>
              <w:jc w:val="left"/>
              <w:rPr>
                <w:rFonts w:ascii="宋体" w:hAnsi="宋体" w:eastAsia="宋体" w:cs="宋体"/>
                <w:szCs w:val="21"/>
              </w:rPr>
            </w:pPr>
            <w:r>
              <w:rPr>
                <w:rFonts w:hint="eastAsia" w:ascii="宋体" w:hAnsi="宋体" w:eastAsia="宋体" w:cs="宋体"/>
                <w:szCs w:val="21"/>
              </w:rPr>
              <w:t>4.1 供应商提供的产品不得侵害第三人的知识产权，否则，供应商应赔偿采购人因此遭受的一切损失</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6" w:type="dxa"/>
            <w:vMerge w:val="restart"/>
            <w:vAlign w:val="center"/>
          </w:tcPr>
          <w:p w14:paraId="6B0EDCD4">
            <w:pPr>
              <w:widowControl/>
              <w:spacing w:line="360" w:lineRule="auto"/>
              <w:jc w:val="center"/>
              <w:rPr>
                <w:rFonts w:ascii="宋体" w:hAnsi="宋体" w:eastAsia="宋体" w:cs="宋体"/>
                <w:b/>
                <w:szCs w:val="21"/>
              </w:rPr>
            </w:pPr>
            <w:r>
              <w:rPr>
                <w:rFonts w:hint="eastAsia" w:ascii="宋体" w:hAnsi="宋体" w:eastAsia="宋体" w:cs="宋体"/>
                <w:b/>
                <w:szCs w:val="21"/>
              </w:rPr>
              <w:t>5</w:t>
            </w:r>
          </w:p>
        </w:tc>
        <w:tc>
          <w:tcPr>
            <w:tcW w:w="1542"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6" w:type="dxa"/>
            <w:vMerge w:val="continue"/>
            <w:vAlign w:val="center"/>
          </w:tcPr>
          <w:p w14:paraId="79D348D9">
            <w:pPr>
              <w:widowControl/>
              <w:spacing w:line="360" w:lineRule="auto"/>
              <w:jc w:val="center"/>
              <w:rPr>
                <w:rFonts w:ascii="宋体" w:hAnsi="宋体" w:eastAsia="宋体" w:cs="宋体"/>
                <w:b/>
                <w:szCs w:val="21"/>
              </w:rPr>
            </w:pPr>
          </w:p>
        </w:tc>
        <w:tc>
          <w:tcPr>
            <w:tcW w:w="1542"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47C9"/>
    <w:rsid w:val="000A0D3E"/>
    <w:rsid w:val="000A1742"/>
    <w:rsid w:val="000C5E0C"/>
    <w:rsid w:val="000C5E4D"/>
    <w:rsid w:val="000D7046"/>
    <w:rsid w:val="000E2963"/>
    <w:rsid w:val="000E75D5"/>
    <w:rsid w:val="0016055B"/>
    <w:rsid w:val="00174C07"/>
    <w:rsid w:val="00194D8C"/>
    <w:rsid w:val="001B6657"/>
    <w:rsid w:val="001C14E6"/>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95439"/>
    <w:rsid w:val="004A3B0D"/>
    <w:rsid w:val="004E6F97"/>
    <w:rsid w:val="0050538A"/>
    <w:rsid w:val="00511D9A"/>
    <w:rsid w:val="00531B4A"/>
    <w:rsid w:val="00532622"/>
    <w:rsid w:val="00534EAA"/>
    <w:rsid w:val="00564F41"/>
    <w:rsid w:val="00574132"/>
    <w:rsid w:val="005800A9"/>
    <w:rsid w:val="00585F2E"/>
    <w:rsid w:val="005C77BF"/>
    <w:rsid w:val="00610268"/>
    <w:rsid w:val="00636B2A"/>
    <w:rsid w:val="0065536D"/>
    <w:rsid w:val="006B163F"/>
    <w:rsid w:val="006C0CB9"/>
    <w:rsid w:val="006C7E25"/>
    <w:rsid w:val="007006E2"/>
    <w:rsid w:val="00711775"/>
    <w:rsid w:val="007513FE"/>
    <w:rsid w:val="007526F5"/>
    <w:rsid w:val="00760C75"/>
    <w:rsid w:val="007A37B4"/>
    <w:rsid w:val="007A7713"/>
    <w:rsid w:val="007D0524"/>
    <w:rsid w:val="007D0997"/>
    <w:rsid w:val="007D6115"/>
    <w:rsid w:val="007F2E5F"/>
    <w:rsid w:val="00834754"/>
    <w:rsid w:val="00836089"/>
    <w:rsid w:val="008404AE"/>
    <w:rsid w:val="00870F40"/>
    <w:rsid w:val="00885B4A"/>
    <w:rsid w:val="008B5505"/>
    <w:rsid w:val="009017A7"/>
    <w:rsid w:val="009453AE"/>
    <w:rsid w:val="009C0872"/>
    <w:rsid w:val="009D6CBD"/>
    <w:rsid w:val="00A20AA6"/>
    <w:rsid w:val="00A309DE"/>
    <w:rsid w:val="00A521A6"/>
    <w:rsid w:val="00A76012"/>
    <w:rsid w:val="00AD2A28"/>
    <w:rsid w:val="00AD6047"/>
    <w:rsid w:val="00AF7205"/>
    <w:rsid w:val="00AF7D63"/>
    <w:rsid w:val="00B130C0"/>
    <w:rsid w:val="00B97772"/>
    <w:rsid w:val="00BC203C"/>
    <w:rsid w:val="00BC4B38"/>
    <w:rsid w:val="00BF3432"/>
    <w:rsid w:val="00C2090A"/>
    <w:rsid w:val="00C2775C"/>
    <w:rsid w:val="00C35167"/>
    <w:rsid w:val="00C36FF3"/>
    <w:rsid w:val="00C84319"/>
    <w:rsid w:val="00CA196E"/>
    <w:rsid w:val="00CA5EE2"/>
    <w:rsid w:val="00CB7CCF"/>
    <w:rsid w:val="00D10E62"/>
    <w:rsid w:val="00D143E6"/>
    <w:rsid w:val="00D87A85"/>
    <w:rsid w:val="00DC1743"/>
    <w:rsid w:val="00E1711A"/>
    <w:rsid w:val="00E5035D"/>
    <w:rsid w:val="00EB1E94"/>
    <w:rsid w:val="00EC3FE7"/>
    <w:rsid w:val="00EC4B27"/>
    <w:rsid w:val="00EF76BB"/>
    <w:rsid w:val="00F0084A"/>
    <w:rsid w:val="00F51A94"/>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6281967"/>
    <w:rsid w:val="379D68EA"/>
    <w:rsid w:val="3843054F"/>
    <w:rsid w:val="39F21BBB"/>
    <w:rsid w:val="3ADA3C08"/>
    <w:rsid w:val="3C236125"/>
    <w:rsid w:val="3E974BA8"/>
    <w:rsid w:val="468B792F"/>
    <w:rsid w:val="47C06F1E"/>
    <w:rsid w:val="4FD55530"/>
    <w:rsid w:val="562763BA"/>
    <w:rsid w:val="56C31B3C"/>
    <w:rsid w:val="56E2016F"/>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2010</Words>
  <Characters>2223</Characters>
  <Lines>17</Lines>
  <Paragraphs>4</Paragraphs>
  <TotalTime>0</TotalTime>
  <ScaleCrop>false</ScaleCrop>
  <LinksUpToDate>false</LinksUpToDate>
  <CharactersWithSpaces>2283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2025-09-03T12:33:00Z</dcterms:created>
  <dc:creator>smbu</dc:creator>
  <cp:lastModifiedBy>Angela</cp:lastModifiedBy>
  <dcterms:modified xsi:type="dcterms:W3CDTF">2025-09-04T03:28:24Z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285E173618724E60A8995437270EBB7C_13</vt:lpwstr>
  </property>
  <property fmtid="{D5CDD505-2E9C-101B-9397-08002B2CF9AE}" pid="4" name="KSOTemplateDocerSaveRecord">
    <vt:lpwstr>eyJoZGlkIjoiZDIyMmY0N2FlYjdhNWZjZDQ5MDY3YmNjYWU5ZWZhMWYiLCJ1c2VySWQiOiIzMDA5NDg2NDUifQ==</vt:lpwstr>
  </property>
</Properties>
</file>