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5FB1" w14:textId="77777777" w:rsidR="002F7064" w:rsidRDefault="0000000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AI</w:t>
      </w:r>
      <w:proofErr w:type="gramStart"/>
      <w:r>
        <w:rPr>
          <w:rFonts w:hint="eastAsia"/>
          <w:b/>
          <w:sz w:val="32"/>
          <w:szCs w:val="32"/>
        </w:rPr>
        <w:t>算力工作站</w:t>
      </w:r>
      <w:proofErr w:type="gramEnd"/>
      <w:r>
        <w:rPr>
          <w:rFonts w:hint="eastAsia"/>
          <w:b/>
          <w:sz w:val="32"/>
          <w:szCs w:val="32"/>
        </w:rPr>
        <w:t>采购</w:t>
      </w:r>
    </w:p>
    <w:p w14:paraId="1367EF08" w14:textId="77777777" w:rsidR="002F7064" w:rsidRDefault="0000000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2F7064" w:rsidRDefault="002F7064">
      <w:pPr>
        <w:jc w:val="center"/>
        <w:rPr>
          <w:rFonts w:hint="eastAsia"/>
          <w:b/>
          <w:sz w:val="32"/>
          <w:szCs w:val="32"/>
        </w:rPr>
      </w:pPr>
    </w:p>
    <w:p w14:paraId="3B791D76" w14:textId="746B9E44" w:rsidR="002F7064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台工作站，预算总价为47</w:t>
      </w:r>
      <w:r w:rsidR="009202A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00元，以下为设备需求文件：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2F7064" w14:paraId="3AB73DDE" w14:textId="77777777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2F7064" w14:paraId="534308D0" w14:textId="77777777">
        <w:trPr>
          <w:trHeight w:val="1717"/>
        </w:trPr>
        <w:tc>
          <w:tcPr>
            <w:tcW w:w="710" w:type="dxa"/>
            <w:vAlign w:val="center"/>
          </w:tcPr>
          <w:p w14:paraId="22CD51C1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 w:rsidRPr="009202AB"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AI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算力工作站</w:t>
            </w:r>
            <w:proofErr w:type="gramEnd"/>
          </w:p>
        </w:tc>
        <w:tc>
          <w:tcPr>
            <w:tcW w:w="4111" w:type="dxa"/>
            <w:vAlign w:val="center"/>
          </w:tcPr>
          <w:p w14:paraId="3CBCE3A9" w14:textId="77777777" w:rsidR="002F7064" w:rsidRDefault="00000000">
            <w:pPr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DGX Spark GB10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桌面级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超算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中心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高性能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Blackwell 128G 4TB 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部署开发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智算推理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含分布式集群高校运维平台、含拓展硬盘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5T*6 </w:t>
            </w:r>
          </w:p>
        </w:tc>
        <w:tc>
          <w:tcPr>
            <w:tcW w:w="992" w:type="dxa"/>
            <w:vAlign w:val="center"/>
          </w:tcPr>
          <w:p w14:paraId="35769300" w14:textId="1E072BDA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47</w:t>
            </w:r>
            <w:r w:rsidR="009202AB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00</w:t>
            </w:r>
          </w:p>
        </w:tc>
        <w:tc>
          <w:tcPr>
            <w:tcW w:w="567" w:type="dxa"/>
            <w:vAlign w:val="center"/>
          </w:tcPr>
          <w:p w14:paraId="20F24137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041B4602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47</w:t>
            </w:r>
            <w:r w:rsidR="009202AB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00</w:t>
            </w:r>
          </w:p>
        </w:tc>
      </w:tr>
      <w:tr w:rsidR="002F7064" w14:paraId="2344CE04" w14:textId="77777777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746C80F9" w:rsidR="002F7064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9202A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</w:tr>
    </w:tbl>
    <w:p w14:paraId="422B7A20" w14:textId="77777777" w:rsidR="002F7064" w:rsidRDefault="002F7064">
      <w:pPr>
        <w:rPr>
          <w:rFonts w:hint="eastAsia"/>
        </w:rPr>
      </w:pPr>
    </w:p>
    <w:p w14:paraId="77F1D191" w14:textId="77777777" w:rsidR="002F7064" w:rsidRDefault="002F7064">
      <w:pPr>
        <w:rPr>
          <w:rFonts w:hint="eastAsia"/>
        </w:rPr>
      </w:pPr>
    </w:p>
    <w:p w14:paraId="3E9596E3" w14:textId="77777777" w:rsidR="002F7064" w:rsidRDefault="002F7064">
      <w:pPr>
        <w:rPr>
          <w:rFonts w:hint="eastAsia"/>
        </w:rPr>
      </w:pPr>
    </w:p>
    <w:p w14:paraId="6BCB5EF2" w14:textId="77777777" w:rsidR="002F7064" w:rsidRDefault="002F7064">
      <w:pPr>
        <w:rPr>
          <w:rFonts w:hint="eastAsia"/>
        </w:rPr>
      </w:pPr>
    </w:p>
    <w:p w14:paraId="18F901F5" w14:textId="77777777" w:rsidR="002F7064" w:rsidRDefault="002F7064">
      <w:pPr>
        <w:rPr>
          <w:rFonts w:hint="eastAsia"/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2F706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2F7064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2F706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2F706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2F7064" w:rsidRDefault="002F7064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  <w:p w14:paraId="642BC454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02A93FEA" w14:textId="77777777" w:rsidR="002F7064" w:rsidRDefault="002F7064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  <w:p w14:paraId="3205A6A9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ascii="宋体" w:eastAsia="宋体" w:hAnsi="宋体" w:cs="宋体" w:hint="eastAsia"/>
                <w:szCs w:val="21"/>
              </w:rPr>
              <w:t>一年</w:t>
            </w:r>
            <w:r>
              <w:rPr>
                <w:rFonts w:ascii="宋体" w:eastAsia="宋体" w:hAnsi="宋体" w:cs="宋体"/>
                <w:szCs w:val="21"/>
              </w:rPr>
              <w:t>年。</w:t>
            </w:r>
          </w:p>
          <w:p w14:paraId="1DD77325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3、交货时间：中标后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个工作日内送货上门并安装调试。</w:t>
            </w:r>
          </w:p>
          <w:p w14:paraId="75816716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4、部署相关管理软件功能：对客户端设备上的数据进行安全防护，预防有人误删除数据、恶意删除数据或勒索病毒对文件进行非法加密。文件备份采用镜像备份模式，全备和增量备份目录夹都和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源设备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保持完全一致。自动对管理软件新建的数据库进行自动备份，防止用户通过管理软件新建库表后，忘记将新建数据库添加到备份计划内而丢失数据。—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完整的备份周期内进行局部重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删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，但多个备份周期内不重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删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，提升数据安全。</w:t>
            </w:r>
          </w:p>
          <w:p w14:paraId="005CAA50" w14:textId="77777777" w:rsidR="002F7064" w:rsidRDefault="0000000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5、中标人若不按规定时间、地点与采购单位办理合同签订事宜，则采购单位可以废除其中标资格。（请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报价商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 w14:textId="77777777" w:rsidR="002F7064" w:rsidRDefault="002F7064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30A3A2C6" w14:textId="77777777" w:rsidR="002F7064" w:rsidRDefault="002F7064">
      <w:pPr>
        <w:spacing w:line="360" w:lineRule="auto"/>
        <w:jc w:val="left"/>
        <w:rPr>
          <w:rFonts w:ascii="宋体" w:hAnsi="宋体" w:hint="eastAsia"/>
          <w:szCs w:val="21"/>
        </w:rPr>
      </w:pPr>
    </w:p>
    <w:sectPr w:rsidR="002F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6FBD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2F7064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202AB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13B4D51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137B"/>
  <w15:docId w15:val="{AB346D65-7388-4AED-99D8-E5DFB008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694</Characters>
  <Application>Microsoft Office Word</Application>
  <DocSecurity>0</DocSecurity>
  <Lines>5</Lines>
  <Paragraphs>1</Paragraphs>
  <ScaleCrop>false</ScaleCrop>
  <Company>HP Inc.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smbu</dc:creator>
  <cp:lastModifiedBy>建业 钟</cp:lastModifiedBy>
  <cp:revision>2</cp:revision>
  <dcterms:created xsi:type="dcterms:W3CDTF">2026-03-10T14:20:00Z</dcterms:created>
  <dcterms:modified xsi:type="dcterms:W3CDTF">2026-03-10T14:20:00Z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74C8AAB9CD844E4F9895C7C0343636A7_13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