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2329A">
      <w:pPr>
        <w:jc w:val="center"/>
        <w:rPr>
          <w:rFonts w:hint="eastAsia" w:asciiTheme="minorEastAsia" w:hAnsiTheme="minorEastAsia"/>
          <w:b/>
          <w:bCs/>
          <w:snapToGrid w:val="0"/>
          <w:kern w:val="0"/>
          <w:sz w:val="44"/>
          <w:szCs w:val="44"/>
          <w:lang w:val="en-US" w:eastAsia="zh-CN"/>
        </w:rPr>
      </w:pPr>
      <w:r>
        <w:rPr>
          <w:rFonts w:hint="eastAsia" w:asciiTheme="minorEastAsia" w:hAnsiTheme="minorEastAsia"/>
          <w:b/>
          <w:bCs/>
          <w:snapToGrid w:val="0"/>
          <w:kern w:val="0"/>
          <w:sz w:val="44"/>
          <w:szCs w:val="44"/>
          <w:lang w:val="en-US" w:eastAsia="zh-CN"/>
        </w:rPr>
        <w:t>深圳市第七高级中学</w:t>
      </w:r>
    </w:p>
    <w:p w14:paraId="52A39E2E">
      <w:pPr>
        <w:jc w:val="center"/>
        <w:rPr>
          <w:rFonts w:hint="eastAsia" w:asciiTheme="minorEastAsia" w:hAnsiTheme="minorEastAsia"/>
          <w:b/>
          <w:bCs/>
          <w:snapToGrid w:val="0"/>
          <w:kern w:val="0"/>
          <w:sz w:val="44"/>
          <w:szCs w:val="44"/>
        </w:rPr>
      </w:pPr>
      <w:r>
        <w:rPr>
          <w:rFonts w:hint="eastAsia" w:asciiTheme="minorEastAsia" w:hAnsiTheme="minorEastAsia"/>
          <w:b/>
          <w:bCs/>
          <w:snapToGrid w:val="0"/>
          <w:kern w:val="0"/>
          <w:sz w:val="44"/>
          <w:szCs w:val="44"/>
        </w:rPr>
        <w:t>2026年游泳池维护及管理</w:t>
      </w:r>
    </w:p>
    <w:p w14:paraId="0F02C863">
      <w:pPr>
        <w:pStyle w:val="9"/>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p>
    <w:p w14:paraId="5EF3ED65">
      <w:pPr>
        <w:pStyle w:val="9"/>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373B3E01">
      <w:pPr>
        <w:pStyle w:val="9"/>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1、项目名称：游泳池维护及管理采购项目</w:t>
      </w:r>
    </w:p>
    <w:p w14:paraId="0E4B86FC">
      <w:pPr>
        <w:pStyle w:val="9"/>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2、采购方式：公开竞价</w:t>
      </w:r>
    </w:p>
    <w:p w14:paraId="17BAB363">
      <w:pPr>
        <w:pStyle w:val="9"/>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3、预算金额：人民币150,000.00元</w:t>
      </w:r>
    </w:p>
    <w:p w14:paraId="7F90872D">
      <w:pPr>
        <w:pStyle w:val="9"/>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4、最高限价：人民币150,000.00元</w:t>
      </w:r>
    </w:p>
    <w:p w14:paraId="49B0D893">
      <w:pPr>
        <w:pStyle w:val="9"/>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5、采购需求：</w:t>
      </w:r>
    </w:p>
    <w:tbl>
      <w:tblPr>
        <w:tblStyle w:val="5"/>
        <w:tblW w:w="9035"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090"/>
        <w:gridCol w:w="913"/>
        <w:gridCol w:w="875"/>
        <w:gridCol w:w="2637"/>
        <w:gridCol w:w="838"/>
      </w:tblGrid>
      <w:tr w14:paraId="41B4F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29F1FA95">
            <w:pPr>
              <w:pStyle w:val="4"/>
              <w:spacing w:before="0" w:beforeAutospacing="0" w:after="0" w:afterAutospacing="0" w:line="360" w:lineRule="auto"/>
              <w:jc w:val="center"/>
              <w:rPr>
                <w:sz w:val="21"/>
              </w:rPr>
            </w:pPr>
            <w:r>
              <w:rPr>
                <w:rFonts w:hint="eastAsia"/>
                <w:sz w:val="21"/>
              </w:rPr>
              <w:t>序号</w:t>
            </w:r>
          </w:p>
        </w:tc>
        <w:tc>
          <w:tcPr>
            <w:tcW w:w="3090" w:type="dxa"/>
            <w:shd w:val="clear" w:color="auto" w:fill="ABCDEF"/>
            <w:vAlign w:val="center"/>
          </w:tcPr>
          <w:p w14:paraId="22D86997">
            <w:pPr>
              <w:pStyle w:val="4"/>
              <w:spacing w:line="360" w:lineRule="auto"/>
              <w:jc w:val="center"/>
              <w:rPr>
                <w:sz w:val="21"/>
              </w:rPr>
            </w:pPr>
            <w:r>
              <w:rPr>
                <w:sz w:val="21"/>
              </w:rPr>
              <w:t>标的名称</w:t>
            </w:r>
          </w:p>
        </w:tc>
        <w:tc>
          <w:tcPr>
            <w:tcW w:w="913" w:type="dxa"/>
            <w:shd w:val="clear" w:color="auto" w:fill="ABCDEF"/>
            <w:vAlign w:val="center"/>
          </w:tcPr>
          <w:p w14:paraId="40F59881">
            <w:pPr>
              <w:pStyle w:val="4"/>
              <w:spacing w:before="0" w:beforeAutospacing="0" w:after="0" w:afterAutospacing="0" w:line="360" w:lineRule="auto"/>
              <w:jc w:val="center"/>
              <w:rPr>
                <w:sz w:val="21"/>
              </w:rPr>
            </w:pPr>
            <w:r>
              <w:rPr>
                <w:sz w:val="21"/>
              </w:rPr>
              <w:t>数量</w:t>
            </w:r>
          </w:p>
        </w:tc>
        <w:tc>
          <w:tcPr>
            <w:tcW w:w="875" w:type="dxa"/>
            <w:shd w:val="clear" w:color="auto" w:fill="ABCDEF"/>
            <w:vAlign w:val="center"/>
          </w:tcPr>
          <w:p w14:paraId="2D82B0E8">
            <w:pPr>
              <w:pStyle w:val="4"/>
              <w:spacing w:before="0" w:beforeAutospacing="0" w:after="0" w:afterAutospacing="0" w:line="360" w:lineRule="auto"/>
              <w:jc w:val="center"/>
              <w:rPr>
                <w:sz w:val="21"/>
              </w:rPr>
            </w:pPr>
            <w:r>
              <w:rPr>
                <w:sz w:val="21"/>
              </w:rPr>
              <w:t>单位</w:t>
            </w:r>
          </w:p>
        </w:tc>
        <w:tc>
          <w:tcPr>
            <w:tcW w:w="2637" w:type="dxa"/>
            <w:shd w:val="clear" w:color="auto" w:fill="ABCDEF"/>
            <w:vAlign w:val="center"/>
          </w:tcPr>
          <w:p w14:paraId="61E4422A">
            <w:pPr>
              <w:pStyle w:val="4"/>
              <w:spacing w:before="0" w:beforeAutospacing="0" w:after="0" w:afterAutospacing="0" w:line="360" w:lineRule="auto"/>
              <w:jc w:val="center"/>
              <w:rPr>
                <w:sz w:val="21"/>
              </w:rPr>
            </w:pPr>
            <w:r>
              <w:rPr>
                <w:rFonts w:hint="eastAsia"/>
                <w:sz w:val="21"/>
              </w:rPr>
              <w:t>简要技术需求或服务要求</w:t>
            </w:r>
          </w:p>
        </w:tc>
        <w:tc>
          <w:tcPr>
            <w:tcW w:w="838" w:type="dxa"/>
            <w:shd w:val="clear" w:color="auto" w:fill="ABCDEF"/>
            <w:vAlign w:val="center"/>
          </w:tcPr>
          <w:p w14:paraId="0A753C76">
            <w:pPr>
              <w:pStyle w:val="4"/>
              <w:spacing w:before="0" w:beforeAutospacing="0" w:after="0" w:afterAutospacing="0" w:line="360" w:lineRule="auto"/>
              <w:jc w:val="center"/>
              <w:rPr>
                <w:sz w:val="21"/>
              </w:rPr>
            </w:pPr>
            <w:r>
              <w:rPr>
                <w:sz w:val="21"/>
              </w:rPr>
              <w:t>备注</w:t>
            </w:r>
          </w:p>
        </w:tc>
      </w:tr>
      <w:tr w14:paraId="385CF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01" w:hRule="atLeast"/>
        </w:trPr>
        <w:tc>
          <w:tcPr>
            <w:tcW w:w="682" w:type="dxa"/>
            <w:vAlign w:val="center"/>
          </w:tcPr>
          <w:p w14:paraId="13B0B412">
            <w:pPr>
              <w:pStyle w:val="4"/>
              <w:spacing w:before="0" w:beforeAutospacing="0" w:after="0" w:afterAutospacing="0" w:line="360" w:lineRule="auto"/>
              <w:jc w:val="center"/>
              <w:rPr>
                <w:rFonts w:hint="eastAsia" w:asciiTheme="minorEastAsia" w:hAnsiTheme="minorEastAsia"/>
                <w:sz w:val="21"/>
              </w:rPr>
            </w:pPr>
            <w:r>
              <w:rPr>
                <w:rFonts w:hint="eastAsia" w:asciiTheme="minorEastAsia" w:hAnsiTheme="minorEastAsia"/>
                <w:sz w:val="21"/>
              </w:rPr>
              <w:t>1</w:t>
            </w:r>
          </w:p>
        </w:tc>
        <w:tc>
          <w:tcPr>
            <w:tcW w:w="3090" w:type="dxa"/>
            <w:vAlign w:val="center"/>
          </w:tcPr>
          <w:p w14:paraId="0DA45BF3">
            <w:pPr>
              <w:pStyle w:val="4"/>
              <w:spacing w:line="360" w:lineRule="auto"/>
              <w:jc w:val="center"/>
              <w:rPr>
                <w:rFonts w:hint="eastAsia" w:asciiTheme="minorEastAsia" w:hAnsiTheme="minorEastAsia"/>
                <w:sz w:val="21"/>
              </w:rPr>
            </w:pPr>
            <w:r>
              <w:rPr>
                <w:rFonts w:hint="eastAsia" w:ascii="宋体" w:hAnsi="宋体"/>
                <w:snapToGrid w:val="0"/>
                <w:sz w:val="21"/>
                <w:szCs w:val="21"/>
              </w:rPr>
              <w:t>游泳池维护及管理采购项目</w:t>
            </w:r>
          </w:p>
        </w:tc>
        <w:tc>
          <w:tcPr>
            <w:tcW w:w="913" w:type="dxa"/>
            <w:vAlign w:val="center"/>
          </w:tcPr>
          <w:p w14:paraId="11C63C38">
            <w:pPr>
              <w:pStyle w:val="4"/>
              <w:spacing w:before="0" w:beforeAutospacing="0" w:after="0" w:afterAutospacing="0" w:line="360" w:lineRule="auto"/>
              <w:jc w:val="center"/>
              <w:rPr>
                <w:rFonts w:hint="eastAsia" w:asciiTheme="minorEastAsia" w:hAnsiTheme="minorEastAsia"/>
                <w:sz w:val="21"/>
              </w:rPr>
            </w:pPr>
            <w:r>
              <w:rPr>
                <w:rFonts w:hint="eastAsia" w:asciiTheme="minorEastAsia" w:hAnsiTheme="minorEastAsia"/>
                <w:sz w:val="21"/>
              </w:rPr>
              <w:t>1</w:t>
            </w:r>
          </w:p>
        </w:tc>
        <w:tc>
          <w:tcPr>
            <w:tcW w:w="875" w:type="dxa"/>
            <w:vAlign w:val="center"/>
          </w:tcPr>
          <w:p w14:paraId="6E283D28">
            <w:pPr>
              <w:pStyle w:val="4"/>
              <w:spacing w:before="0" w:beforeAutospacing="0" w:after="0" w:afterAutospacing="0" w:line="360" w:lineRule="auto"/>
              <w:jc w:val="center"/>
              <w:rPr>
                <w:rFonts w:hint="eastAsia" w:asciiTheme="minorEastAsia" w:hAnsiTheme="minorEastAsia"/>
                <w:sz w:val="21"/>
              </w:rPr>
            </w:pPr>
            <w:r>
              <w:rPr>
                <w:rFonts w:hint="eastAsia" w:asciiTheme="minorEastAsia" w:hAnsiTheme="minorEastAsia"/>
                <w:sz w:val="21"/>
              </w:rPr>
              <w:t>项</w:t>
            </w:r>
          </w:p>
        </w:tc>
        <w:tc>
          <w:tcPr>
            <w:tcW w:w="2637" w:type="dxa"/>
            <w:vAlign w:val="center"/>
          </w:tcPr>
          <w:p w14:paraId="4767C8E2">
            <w:pPr>
              <w:pStyle w:val="4"/>
              <w:spacing w:before="0" w:beforeAutospacing="0" w:after="0" w:afterAutospacing="0" w:line="360" w:lineRule="auto"/>
              <w:jc w:val="center"/>
              <w:rPr>
                <w:rFonts w:hint="eastAsia" w:asciiTheme="minorEastAsia" w:hAnsiTheme="minorEastAsia"/>
                <w:sz w:val="21"/>
              </w:rPr>
            </w:pPr>
            <w:r>
              <w:rPr>
                <w:rFonts w:hint="eastAsia" w:asciiTheme="minorEastAsia" w:hAnsiTheme="minorEastAsia"/>
                <w:sz w:val="21"/>
              </w:rPr>
              <w:t>详见本文件项目需求</w:t>
            </w:r>
          </w:p>
        </w:tc>
        <w:tc>
          <w:tcPr>
            <w:tcW w:w="838" w:type="dxa"/>
            <w:vAlign w:val="center"/>
          </w:tcPr>
          <w:p w14:paraId="16B3BF6C">
            <w:pPr>
              <w:widowControl/>
              <w:spacing w:line="360" w:lineRule="auto"/>
              <w:jc w:val="center"/>
              <w:rPr>
                <w:rFonts w:hint="eastAsia" w:asciiTheme="minorEastAsia" w:hAnsiTheme="minorEastAsia"/>
              </w:rPr>
            </w:pPr>
            <w:r>
              <w:rPr>
                <w:rFonts w:hint="eastAsia" w:asciiTheme="minorEastAsia" w:hAnsiTheme="minorEastAsia"/>
              </w:rPr>
              <w:t>无</w:t>
            </w:r>
          </w:p>
        </w:tc>
      </w:tr>
    </w:tbl>
    <w:p w14:paraId="620EFFC6">
      <w:pPr>
        <w:pStyle w:val="9"/>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p>
    <w:p w14:paraId="507FB71A">
      <w:pPr>
        <w:pStyle w:val="9"/>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二、</w:t>
      </w:r>
      <w:r>
        <w:rPr>
          <w:rFonts w:hint="eastAsia" w:ascii="宋体" w:hAnsi="宋体" w:eastAsia="宋体"/>
          <w:b/>
          <w:snapToGrid w:val="0"/>
          <w:color w:val="auto"/>
          <w:sz w:val="21"/>
          <w:szCs w:val="21"/>
          <w:lang w:val="en-US" w:eastAsia="zh-CN"/>
        </w:rPr>
        <w:t>供应商</w:t>
      </w:r>
      <w:r>
        <w:rPr>
          <w:rFonts w:hint="eastAsia" w:ascii="宋体" w:hAnsi="宋体" w:eastAsia="宋体"/>
          <w:b/>
          <w:snapToGrid w:val="0"/>
          <w:color w:val="auto"/>
          <w:sz w:val="21"/>
          <w:szCs w:val="21"/>
        </w:rPr>
        <w:t>的资格要求</w:t>
      </w:r>
    </w:p>
    <w:p w14:paraId="65A391EE">
      <w:pPr>
        <w:pStyle w:val="9"/>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或个体工商户的营业执照或法人证书等证明材料复印件或扫描件以及《政府采购投标及履约承诺函》，均加盖</w:t>
      </w:r>
      <w:r>
        <w:rPr>
          <w:rFonts w:hint="eastAsia" w:asciiTheme="minorEastAsia" w:hAnsiTheme="minorEastAsia" w:eastAsiaTheme="minorEastAsia"/>
          <w:snapToGrid w:val="0"/>
          <w:color w:val="auto"/>
          <w:sz w:val="21"/>
          <w:lang w:eastAsia="zh-CN"/>
        </w:rPr>
        <w:t>供应商</w:t>
      </w:r>
      <w:r>
        <w:rPr>
          <w:rFonts w:hint="eastAsia" w:asciiTheme="minorEastAsia" w:hAnsiTheme="minorEastAsia" w:eastAsiaTheme="minorEastAsia"/>
          <w:snapToGrid w:val="0"/>
          <w:color w:val="auto"/>
          <w:sz w:val="21"/>
        </w:rPr>
        <w:t>公章）。如果是分支机构参与</w:t>
      </w:r>
      <w:r>
        <w:rPr>
          <w:rFonts w:hint="eastAsia" w:asciiTheme="minorEastAsia" w:hAnsiTheme="minorEastAsia" w:eastAsiaTheme="minorEastAsia"/>
          <w:snapToGrid w:val="0"/>
          <w:color w:val="auto"/>
          <w:sz w:val="21"/>
          <w:lang w:val="en-US" w:eastAsia="zh-CN"/>
        </w:rPr>
        <w:t>竞价</w:t>
      </w:r>
      <w:r>
        <w:rPr>
          <w:rFonts w:hint="eastAsia" w:asciiTheme="minorEastAsia" w:hAnsiTheme="minorEastAsia" w:eastAsiaTheme="minorEastAsia"/>
          <w:snapToGrid w:val="0"/>
          <w:color w:val="auto"/>
          <w:sz w:val="21"/>
        </w:rPr>
        <w:t>，还须同时提供其具有独立法人资格的上级主体出具的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lang w:eastAsia="zh-CN"/>
        </w:rPr>
        <w:t>供应商</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w:t>
      </w:r>
      <w:r>
        <w:rPr>
          <w:rFonts w:hint="eastAsia" w:ascii="宋体" w:hAnsi="宋体" w:eastAsia="宋体"/>
          <w:snapToGrid w:val="0"/>
          <w:color w:val="auto"/>
          <w:sz w:val="21"/>
          <w:lang w:val="en-US" w:eastAsia="zh-CN"/>
        </w:rPr>
        <w:t>竞价</w:t>
      </w:r>
      <w:r>
        <w:rPr>
          <w:rFonts w:hint="eastAsia" w:ascii="宋体" w:hAnsi="宋体" w:eastAsia="宋体"/>
          <w:snapToGrid w:val="0"/>
          <w:color w:val="auto"/>
          <w:sz w:val="21"/>
        </w:rPr>
        <w:t>，也不接受同一总公司有两个或以上分支机构参与</w:t>
      </w:r>
      <w:r>
        <w:rPr>
          <w:rFonts w:hint="eastAsia" w:ascii="宋体" w:hAnsi="宋体" w:eastAsia="宋体"/>
          <w:snapToGrid w:val="0"/>
          <w:color w:val="auto"/>
          <w:sz w:val="21"/>
          <w:lang w:val="en-US" w:eastAsia="zh-CN"/>
        </w:rPr>
        <w:t>竞价</w:t>
      </w:r>
      <w:r>
        <w:rPr>
          <w:rFonts w:hint="eastAsia" w:ascii="宋体" w:hAnsi="宋体" w:eastAsia="宋体"/>
          <w:snapToGrid w:val="0"/>
          <w:color w:val="auto"/>
          <w:sz w:val="21"/>
        </w:rPr>
        <w:t>，如出现以上情形，该两家或以上</w:t>
      </w:r>
      <w:r>
        <w:rPr>
          <w:rFonts w:hint="eastAsia" w:ascii="宋体" w:hAnsi="宋体" w:eastAsia="宋体"/>
          <w:snapToGrid w:val="0"/>
          <w:color w:val="auto"/>
          <w:sz w:val="21"/>
          <w:lang w:eastAsia="zh-CN"/>
        </w:rPr>
        <w:t>供应商</w:t>
      </w:r>
      <w:r>
        <w:rPr>
          <w:rFonts w:hint="eastAsia" w:ascii="宋体" w:hAnsi="宋体" w:eastAsia="宋体"/>
          <w:snapToGrid w:val="0"/>
          <w:color w:val="auto"/>
          <w:sz w:val="21"/>
        </w:rPr>
        <w:t>均按无效</w:t>
      </w:r>
      <w:r>
        <w:rPr>
          <w:rFonts w:hint="eastAsia" w:ascii="宋体" w:hAnsi="宋体" w:eastAsia="宋体"/>
          <w:snapToGrid w:val="0"/>
          <w:color w:val="auto"/>
          <w:sz w:val="21"/>
          <w:lang w:val="en-US" w:eastAsia="zh-CN"/>
        </w:rPr>
        <w:t>报价</w:t>
      </w:r>
      <w:r>
        <w:rPr>
          <w:rFonts w:hint="eastAsia" w:ascii="宋体" w:hAnsi="宋体" w:eastAsia="宋体"/>
          <w:snapToGrid w:val="0"/>
          <w:color w:val="auto"/>
          <w:sz w:val="21"/>
        </w:rPr>
        <w:t>处理。</w:t>
      </w:r>
    </w:p>
    <w:p w14:paraId="27C3F50B">
      <w:pPr>
        <w:pStyle w:val="9"/>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2、本项目的特定资格要求：</w:t>
      </w:r>
    </w:p>
    <w:p w14:paraId="3AEBFEFF">
      <w:pPr>
        <w:pStyle w:val="9"/>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w:t>
      </w:r>
      <w:r>
        <w:rPr>
          <w:rFonts w:hint="eastAsia" w:asciiTheme="minorEastAsia" w:hAnsiTheme="minorEastAsia" w:eastAsiaTheme="minorEastAsia"/>
          <w:snapToGrid w:val="0"/>
          <w:color w:val="auto"/>
          <w:sz w:val="21"/>
          <w:lang w:val="en-US" w:eastAsia="zh-CN"/>
        </w:rPr>
        <w:t>附件</w:t>
      </w:r>
      <w:r>
        <w:rPr>
          <w:rFonts w:hint="eastAsia" w:asciiTheme="minorEastAsia" w:hAnsiTheme="minorEastAsia" w:eastAsiaTheme="minorEastAsia"/>
          <w:snapToGrid w:val="0"/>
          <w:color w:val="auto"/>
          <w:sz w:val="21"/>
        </w:rPr>
        <w:t>格式要求提供《政府采购投标及履约承诺函》加盖</w:t>
      </w:r>
      <w:r>
        <w:rPr>
          <w:rFonts w:hint="eastAsia" w:asciiTheme="minorEastAsia" w:hAnsiTheme="minorEastAsia" w:eastAsiaTheme="minorEastAsia"/>
          <w:snapToGrid w:val="0"/>
          <w:color w:val="auto"/>
          <w:sz w:val="21"/>
          <w:lang w:eastAsia="zh-CN"/>
        </w:rPr>
        <w:t>供应商</w:t>
      </w:r>
      <w:r>
        <w:rPr>
          <w:rFonts w:hint="eastAsia" w:asciiTheme="minorEastAsia" w:hAnsiTheme="minorEastAsia" w:eastAsiaTheme="minorEastAsia"/>
          <w:snapToGrid w:val="0"/>
          <w:color w:val="auto"/>
          <w:sz w:val="21"/>
        </w:rPr>
        <w:t>公章）；</w:t>
      </w:r>
    </w:p>
    <w:p w14:paraId="2568637C">
      <w:pPr>
        <w:pStyle w:val="9"/>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w:t>
      </w:r>
      <w:r>
        <w:rPr>
          <w:rFonts w:hint="eastAsia" w:asciiTheme="minorEastAsia" w:hAnsiTheme="minorEastAsia" w:eastAsiaTheme="minorEastAsia"/>
          <w:snapToGrid w:val="0"/>
          <w:color w:val="auto"/>
          <w:sz w:val="21"/>
          <w:lang w:val="en-US" w:eastAsia="zh-CN"/>
        </w:rPr>
        <w:t>附件</w:t>
      </w:r>
      <w:r>
        <w:rPr>
          <w:rFonts w:hint="eastAsia" w:asciiTheme="minorEastAsia" w:hAnsiTheme="minorEastAsia" w:eastAsiaTheme="minorEastAsia"/>
          <w:snapToGrid w:val="0"/>
          <w:color w:val="auto"/>
          <w:sz w:val="21"/>
        </w:rPr>
        <w:t>格式要求提供《政府采购投标及履约承诺函》加盖</w:t>
      </w:r>
      <w:r>
        <w:rPr>
          <w:rFonts w:hint="eastAsia" w:asciiTheme="minorEastAsia" w:hAnsiTheme="minorEastAsia" w:eastAsiaTheme="minorEastAsia"/>
          <w:snapToGrid w:val="0"/>
          <w:color w:val="auto"/>
          <w:sz w:val="21"/>
          <w:lang w:eastAsia="zh-CN"/>
        </w:rPr>
        <w:t>供应商</w:t>
      </w:r>
      <w:r>
        <w:rPr>
          <w:rFonts w:hint="eastAsia" w:asciiTheme="minorEastAsia" w:hAnsiTheme="minorEastAsia" w:eastAsiaTheme="minorEastAsia"/>
          <w:snapToGrid w:val="0"/>
          <w:color w:val="auto"/>
          <w:sz w:val="21"/>
        </w:rPr>
        <w:t>公章）；</w:t>
      </w:r>
    </w:p>
    <w:p w14:paraId="60E9D881">
      <w:pPr>
        <w:pStyle w:val="9"/>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（3）参与本项目政府采购活动不存在与其他采购参加人串通</w:t>
      </w:r>
      <w:r>
        <w:rPr>
          <w:rFonts w:hint="eastAsia" w:asciiTheme="minorEastAsia" w:hAnsiTheme="minorEastAsia" w:eastAsiaTheme="minorEastAsia"/>
          <w:snapToGrid w:val="0"/>
          <w:color w:val="auto"/>
          <w:sz w:val="21"/>
          <w:lang w:val="en-US" w:eastAsia="zh-CN"/>
        </w:rPr>
        <w:t>报价</w:t>
      </w:r>
      <w:r>
        <w:rPr>
          <w:rFonts w:hint="eastAsia" w:asciiTheme="minorEastAsia" w:hAnsiTheme="minorEastAsia" w:eastAsiaTheme="minorEastAsia"/>
          <w:snapToGrid w:val="0"/>
          <w:color w:val="auto"/>
          <w:sz w:val="21"/>
        </w:rPr>
        <w:t>，隐瞒真实情况，提供虚假资料等违法违规情形，不存在《深圳市财政局政府采购供应商信用信息管理办法》（深财规〔2023〕3号）列明的严重违法失信行为（须按本项目</w:t>
      </w:r>
      <w:r>
        <w:rPr>
          <w:rFonts w:hint="eastAsia" w:asciiTheme="minorEastAsia" w:hAnsiTheme="minorEastAsia" w:eastAsiaTheme="minorEastAsia"/>
          <w:snapToGrid w:val="0"/>
          <w:color w:val="auto"/>
          <w:sz w:val="21"/>
          <w:lang w:val="en-US" w:eastAsia="zh-CN"/>
        </w:rPr>
        <w:t>附件</w:t>
      </w:r>
      <w:r>
        <w:rPr>
          <w:rFonts w:hint="eastAsia" w:asciiTheme="minorEastAsia" w:hAnsiTheme="minorEastAsia" w:eastAsiaTheme="minorEastAsia"/>
          <w:snapToGrid w:val="0"/>
          <w:color w:val="auto"/>
          <w:sz w:val="21"/>
        </w:rPr>
        <w:t>格式要求提供《政府采购投标及履约承诺函》加盖</w:t>
      </w:r>
      <w:r>
        <w:rPr>
          <w:rFonts w:hint="eastAsia" w:asciiTheme="minorEastAsia" w:hAnsiTheme="minorEastAsia" w:eastAsiaTheme="minorEastAsia"/>
          <w:snapToGrid w:val="0"/>
          <w:color w:val="auto"/>
          <w:sz w:val="21"/>
          <w:lang w:eastAsia="zh-CN"/>
        </w:rPr>
        <w:t>供应商</w:t>
      </w:r>
      <w:r>
        <w:rPr>
          <w:rFonts w:hint="eastAsia" w:asciiTheme="minorEastAsia" w:hAnsiTheme="minorEastAsia" w:eastAsiaTheme="minorEastAsia"/>
          <w:snapToGrid w:val="0"/>
          <w:color w:val="auto"/>
          <w:sz w:val="21"/>
        </w:rPr>
        <w:t>公章）；</w:t>
      </w:r>
    </w:p>
    <w:p w14:paraId="4928562B">
      <w:pPr>
        <w:pStyle w:val="9"/>
        <w:adjustRightInd w:val="0"/>
        <w:snapToGrid w:val="0"/>
        <w:spacing w:before="0" w:beforeAutospacing="0" w:after="0" w:afterAutospacing="0" w:line="360" w:lineRule="auto"/>
        <w:ind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（4）不同供应商的法定代表人、主要经营负责人、项目授权代表人、项目负责人、主要技术人员不得为同一人、属同一单位或者在同一单位缴纳社会保险；不同供应商的</w:t>
      </w:r>
      <w:r>
        <w:rPr>
          <w:rFonts w:hint="eastAsia" w:asciiTheme="minorEastAsia" w:hAnsiTheme="minorEastAsia" w:eastAsiaTheme="minorEastAsia"/>
          <w:snapToGrid w:val="0"/>
          <w:color w:val="auto"/>
          <w:sz w:val="21"/>
          <w:lang w:val="en-US" w:eastAsia="zh-CN"/>
        </w:rPr>
        <w:t>竞价</w:t>
      </w:r>
      <w:r>
        <w:rPr>
          <w:rFonts w:hint="eastAsia" w:asciiTheme="minorEastAsia" w:hAnsiTheme="minorEastAsia" w:eastAsiaTheme="minorEastAsia"/>
          <w:snapToGrid w:val="0"/>
          <w:color w:val="auto"/>
          <w:sz w:val="21"/>
        </w:rPr>
        <w:t>文件不得由同一单位或者同一人编制；单位负责人为同一人或者存在直接控股、管理关系的不同供应商，不得参加本项目政府采购活动（须按本项目</w:t>
      </w:r>
      <w:r>
        <w:rPr>
          <w:rFonts w:hint="eastAsia" w:asciiTheme="minorEastAsia" w:hAnsiTheme="minorEastAsia" w:eastAsiaTheme="minorEastAsia"/>
          <w:snapToGrid w:val="0"/>
          <w:color w:val="auto"/>
          <w:sz w:val="21"/>
          <w:lang w:val="en-US" w:eastAsia="zh-CN"/>
        </w:rPr>
        <w:t>附件</w:t>
      </w:r>
      <w:r>
        <w:rPr>
          <w:rFonts w:hint="eastAsia" w:asciiTheme="minorEastAsia" w:hAnsiTheme="minorEastAsia" w:eastAsiaTheme="minorEastAsia"/>
          <w:snapToGrid w:val="0"/>
          <w:color w:val="auto"/>
          <w:sz w:val="21"/>
        </w:rPr>
        <w:t>格式要求提供《供应商基本情况表》相关信息，《供应商基本情况表》相关信息为不公开内容）；</w:t>
      </w:r>
    </w:p>
    <w:p w14:paraId="73BB8907">
      <w:pPr>
        <w:widowControl/>
        <w:spacing w:line="360" w:lineRule="auto"/>
        <w:ind w:firstLine="420" w:firstLineChars="200"/>
        <w:rPr>
          <w:rFonts w:hint="eastAsia" w:ascii="宋体" w:hAnsi="宋体" w:cs="宋体"/>
          <w:kern w:val="0"/>
          <w:szCs w:val="21"/>
        </w:rPr>
      </w:pPr>
      <w:r>
        <w:rPr>
          <w:rFonts w:hint="eastAsia" w:asciiTheme="minorEastAsia" w:hAnsiTheme="minorEastAsia"/>
          <w:snapToGrid w:val="0"/>
        </w:rPr>
        <w:t>（5）</w:t>
      </w:r>
      <w:r>
        <w:rPr>
          <w:rFonts w:hint="eastAsia" w:ascii="宋体" w:hAnsi="宋体" w:cs="宋体"/>
          <w:kern w:val="0"/>
          <w:szCs w:val="21"/>
        </w:rPr>
        <w:t>具备游泳馆设备水处理，维护经验。（可提供同类业绩合同作参考）</w:t>
      </w:r>
    </w:p>
    <w:p w14:paraId="76D53F18">
      <w:pPr>
        <w:pStyle w:val="9"/>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（6）本项目不接受联合体</w:t>
      </w:r>
      <w:r>
        <w:rPr>
          <w:rFonts w:hint="eastAsia" w:asciiTheme="minorEastAsia" w:hAnsiTheme="minorEastAsia" w:eastAsiaTheme="minorEastAsia"/>
          <w:snapToGrid w:val="0"/>
          <w:color w:val="auto"/>
          <w:sz w:val="21"/>
          <w:lang w:val="en-US" w:eastAsia="zh-CN"/>
        </w:rPr>
        <w:t>参与竞价</w:t>
      </w:r>
      <w:r>
        <w:rPr>
          <w:rFonts w:hint="eastAsia" w:asciiTheme="minorEastAsia" w:hAnsiTheme="minorEastAsia" w:eastAsiaTheme="minorEastAsia"/>
          <w:snapToGrid w:val="0"/>
          <w:color w:val="auto"/>
          <w:sz w:val="21"/>
        </w:rPr>
        <w:t>，不允许非法分包或转包。</w:t>
      </w:r>
    </w:p>
    <w:p w14:paraId="2AF924C4">
      <w:pPr>
        <w:pStyle w:val="10"/>
        <w:ind w:firstLine="0" w:firstLineChars="0"/>
        <w:rPr>
          <w:rFonts w:hint="eastAsia"/>
          <w:b/>
        </w:rPr>
      </w:pPr>
    </w:p>
    <w:p w14:paraId="6FCC3A40">
      <w:pPr>
        <w:pStyle w:val="10"/>
        <w:ind w:firstLine="0" w:firstLineChars="0"/>
        <w:rPr>
          <w:rFonts w:hint="eastAsia"/>
          <w:b/>
        </w:rPr>
      </w:pPr>
      <w:r>
        <w:rPr>
          <w:rFonts w:hint="eastAsia"/>
          <w:b/>
        </w:rPr>
        <w:t>三、项目服务要求</w:t>
      </w:r>
    </w:p>
    <w:p w14:paraId="48C2A3B3">
      <w:pPr>
        <w:pStyle w:val="11"/>
        <w:spacing w:beforeLines="0" w:line="360" w:lineRule="auto"/>
        <w:ind w:firstLine="0" w:firstLineChars="0"/>
        <w:rPr>
          <w:rFonts w:hint="eastAsia" w:asciiTheme="minorEastAsia" w:hAnsiTheme="minorEastAsia" w:eastAsiaTheme="minorEastAsia"/>
          <w:b/>
        </w:rPr>
      </w:pPr>
      <w:r>
        <w:rPr>
          <w:rFonts w:hint="eastAsia" w:asciiTheme="minorEastAsia" w:hAnsiTheme="minorEastAsia" w:eastAsiaTheme="minorEastAsia"/>
          <w:b/>
        </w:rPr>
        <w:t>（一）运行水质管理：</w:t>
      </w:r>
    </w:p>
    <w:p w14:paraId="47BC0706">
      <w:pPr>
        <w:pStyle w:val="12"/>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1、自主提供泳池水质安全健康所需的</w:t>
      </w:r>
      <w:r>
        <w:rPr>
          <w:rFonts w:hint="eastAsia" w:cs="Times New Roman"/>
          <w:snapToGrid/>
          <w:spacing w:val="0"/>
          <w:sz w:val="21"/>
          <w:szCs w:val="21"/>
          <w:highlight w:val="none"/>
        </w:rPr>
        <w:t>所有药剂</w:t>
      </w:r>
      <w:r>
        <w:rPr>
          <w:rFonts w:hint="eastAsia" w:cs="Times New Roman"/>
          <w:snapToGrid/>
          <w:spacing w:val="0"/>
          <w:sz w:val="21"/>
          <w:szCs w:val="21"/>
        </w:rPr>
        <w:t>；</w:t>
      </w:r>
    </w:p>
    <w:p w14:paraId="05103F76">
      <w:pPr>
        <w:pStyle w:val="12"/>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2、每天定期定量投放消毒剂；每星期定期定量投放除藻剂、净水剂、冲击剂、片碱，以及游泳池出现水质问题需要投加的其他药剂，维护游泳池水质的安全健康；</w:t>
      </w:r>
    </w:p>
    <w:p w14:paraId="5BC085B0">
      <w:pPr>
        <w:pStyle w:val="12"/>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3、每三天（日历日）对游泳池池壁进行一次清洗；</w:t>
      </w:r>
    </w:p>
    <w:p w14:paraId="00762F5E">
      <w:pPr>
        <w:pStyle w:val="12"/>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4、每天（日历日）馆后进行泳池池底吸污；</w:t>
      </w:r>
    </w:p>
    <w:p w14:paraId="6DF82587">
      <w:pPr>
        <w:pStyle w:val="12"/>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5、每个月两次对排污池进行消毒清洗</w:t>
      </w:r>
    </w:p>
    <w:p w14:paraId="3753DCF0">
      <w:pPr>
        <w:pStyle w:val="12"/>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6、每天（日历日）三次定期对游泳池水质进行跟踪检测，每月通过先进仪器对其进行两次全面检测，保证水质安全健康达到国家卫生标准</w:t>
      </w:r>
    </w:p>
    <w:p w14:paraId="6E0299A9">
      <w:pPr>
        <w:pStyle w:val="12"/>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现行国家游泳池水质标准</w:t>
      </w:r>
    </w:p>
    <w:tbl>
      <w:tblPr>
        <w:tblStyle w:val="6"/>
        <w:tblW w:w="501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93"/>
      </w:tblGrid>
      <w:tr w14:paraId="219DD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pct"/>
          </w:tcPr>
          <w:p w14:paraId="7ECCB2C9">
            <w:pPr>
              <w:pStyle w:val="12"/>
              <w:widowControl w:val="0"/>
              <w:wordWrap/>
              <w:spacing w:afterLines="0" w:line="360" w:lineRule="auto"/>
              <w:ind w:firstLine="420"/>
              <w:jc w:val="both"/>
              <w:rPr>
                <w:rFonts w:hint="eastAsia" w:asciiTheme="minorEastAsia" w:hAnsiTheme="minorEastAsia" w:eastAsiaTheme="minorEastAsia"/>
                <w:b/>
              </w:rPr>
            </w:pPr>
            <w:r>
              <w:rPr>
                <w:rFonts w:hint="eastAsia" w:cs="Times New Roman"/>
                <w:snapToGrid/>
                <w:spacing w:val="0"/>
                <w:sz w:val="21"/>
                <w:szCs w:val="21"/>
              </w:rPr>
              <w:t>项目</w:t>
            </w:r>
          </w:p>
        </w:tc>
        <w:tc>
          <w:tcPr>
            <w:tcW w:w="2509" w:type="pct"/>
          </w:tcPr>
          <w:p w14:paraId="340C50B3">
            <w:pPr>
              <w:pStyle w:val="12"/>
              <w:widowControl w:val="0"/>
              <w:wordWrap/>
              <w:spacing w:afterLines="0" w:line="360" w:lineRule="auto"/>
              <w:ind w:firstLine="420"/>
              <w:jc w:val="both"/>
              <w:rPr>
                <w:rFonts w:hint="eastAsia" w:asciiTheme="minorEastAsia" w:hAnsiTheme="minorEastAsia" w:eastAsiaTheme="minorEastAsia"/>
                <w:b/>
              </w:rPr>
            </w:pPr>
            <w:r>
              <w:rPr>
                <w:rFonts w:hint="eastAsia" w:cs="Times New Roman"/>
                <w:snapToGrid/>
                <w:spacing w:val="0"/>
                <w:sz w:val="21"/>
                <w:szCs w:val="21"/>
              </w:rPr>
              <w:t xml:space="preserve">准值 </w:t>
            </w:r>
          </w:p>
        </w:tc>
      </w:tr>
      <w:tr w14:paraId="38033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pct"/>
          </w:tcPr>
          <w:p w14:paraId="7C0CB6C4">
            <w:pPr>
              <w:pStyle w:val="12"/>
              <w:widowControl w:val="0"/>
              <w:wordWrap/>
              <w:spacing w:afterLines="0" w:line="360" w:lineRule="auto"/>
              <w:ind w:firstLine="420"/>
              <w:jc w:val="both"/>
              <w:rPr>
                <w:rFonts w:hint="eastAsia" w:asciiTheme="minorEastAsia" w:hAnsiTheme="minorEastAsia" w:eastAsiaTheme="minorEastAsia"/>
                <w:b/>
              </w:rPr>
            </w:pPr>
            <w:r>
              <w:rPr>
                <w:rFonts w:hint="eastAsia" w:cs="Times New Roman"/>
                <w:snapToGrid/>
                <w:spacing w:val="0"/>
                <w:sz w:val="21"/>
                <w:szCs w:val="21"/>
              </w:rPr>
              <w:t>池水温度，℃</w:t>
            </w:r>
          </w:p>
        </w:tc>
        <w:tc>
          <w:tcPr>
            <w:tcW w:w="2509" w:type="pct"/>
          </w:tcPr>
          <w:p w14:paraId="62E80796">
            <w:pPr>
              <w:pStyle w:val="12"/>
              <w:widowControl w:val="0"/>
              <w:wordWrap/>
              <w:spacing w:afterLines="0" w:line="360" w:lineRule="auto"/>
              <w:ind w:firstLine="420"/>
              <w:jc w:val="both"/>
              <w:rPr>
                <w:rFonts w:hint="eastAsia" w:asciiTheme="minorEastAsia" w:hAnsiTheme="minorEastAsia" w:eastAsiaTheme="minorEastAsia"/>
                <w:b/>
              </w:rPr>
            </w:pPr>
            <w:r>
              <w:rPr>
                <w:rFonts w:hint="eastAsia" w:cs="Times New Roman"/>
                <w:snapToGrid/>
                <w:spacing w:val="0"/>
                <w:sz w:val="21"/>
                <w:szCs w:val="21"/>
              </w:rPr>
              <w:t xml:space="preserve">26~27 </w:t>
            </w:r>
          </w:p>
        </w:tc>
      </w:tr>
      <w:tr w14:paraId="002D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pct"/>
          </w:tcPr>
          <w:p w14:paraId="3D9EE393">
            <w:pPr>
              <w:pStyle w:val="12"/>
              <w:widowControl w:val="0"/>
              <w:wordWrap/>
              <w:spacing w:afterLines="0" w:line="360" w:lineRule="auto"/>
              <w:ind w:firstLine="420"/>
              <w:jc w:val="both"/>
              <w:rPr>
                <w:rFonts w:hint="eastAsia" w:asciiTheme="minorEastAsia" w:hAnsiTheme="minorEastAsia" w:eastAsiaTheme="minorEastAsia"/>
                <w:b/>
              </w:rPr>
            </w:pPr>
            <w:r>
              <w:rPr>
                <w:rFonts w:hint="eastAsia" w:cs="Times New Roman"/>
                <w:snapToGrid/>
                <w:spacing w:val="0"/>
                <w:sz w:val="21"/>
                <w:szCs w:val="21"/>
              </w:rPr>
              <w:t>PH值</w:t>
            </w:r>
          </w:p>
        </w:tc>
        <w:tc>
          <w:tcPr>
            <w:tcW w:w="2509" w:type="pct"/>
          </w:tcPr>
          <w:p w14:paraId="67C045E1">
            <w:pPr>
              <w:pStyle w:val="12"/>
              <w:widowControl w:val="0"/>
              <w:wordWrap/>
              <w:spacing w:afterLines="0" w:line="360" w:lineRule="auto"/>
              <w:ind w:firstLine="420"/>
              <w:jc w:val="both"/>
              <w:rPr>
                <w:rFonts w:hint="eastAsia" w:asciiTheme="minorEastAsia" w:hAnsiTheme="minorEastAsia" w:eastAsiaTheme="minorEastAsia"/>
                <w:b/>
              </w:rPr>
            </w:pPr>
            <w:r>
              <w:rPr>
                <w:rFonts w:hint="eastAsia" w:cs="Times New Roman"/>
                <w:snapToGrid/>
                <w:spacing w:val="0"/>
                <w:sz w:val="21"/>
                <w:szCs w:val="21"/>
              </w:rPr>
              <w:t xml:space="preserve">6.8~8.5 </w:t>
            </w:r>
          </w:p>
        </w:tc>
      </w:tr>
      <w:tr w14:paraId="40D8A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pct"/>
          </w:tcPr>
          <w:p w14:paraId="70764B4A">
            <w:pPr>
              <w:pStyle w:val="12"/>
              <w:widowControl w:val="0"/>
              <w:wordWrap/>
              <w:spacing w:afterLines="0" w:line="360" w:lineRule="auto"/>
              <w:ind w:firstLine="420"/>
              <w:jc w:val="both"/>
              <w:rPr>
                <w:rFonts w:hint="eastAsia" w:asciiTheme="minorEastAsia" w:hAnsiTheme="minorEastAsia" w:eastAsiaTheme="minorEastAsia"/>
                <w:b/>
              </w:rPr>
            </w:pPr>
            <w:r>
              <w:rPr>
                <w:rFonts w:hint="eastAsia" w:cs="Times New Roman"/>
                <w:snapToGrid/>
                <w:spacing w:val="0"/>
                <w:sz w:val="21"/>
                <w:szCs w:val="21"/>
              </w:rPr>
              <w:t>浑浊度，度</w:t>
            </w:r>
          </w:p>
        </w:tc>
        <w:tc>
          <w:tcPr>
            <w:tcW w:w="2509" w:type="pct"/>
          </w:tcPr>
          <w:p w14:paraId="47101A52">
            <w:pPr>
              <w:pStyle w:val="12"/>
              <w:widowControl w:val="0"/>
              <w:wordWrap/>
              <w:spacing w:afterLines="0" w:line="360" w:lineRule="auto"/>
              <w:ind w:firstLine="420"/>
              <w:jc w:val="both"/>
              <w:rPr>
                <w:rFonts w:hint="eastAsia" w:asciiTheme="minorEastAsia" w:hAnsiTheme="minorEastAsia" w:eastAsiaTheme="minorEastAsia"/>
                <w:b/>
              </w:rPr>
            </w:pPr>
            <w:r>
              <w:rPr>
                <w:rFonts w:hint="eastAsia" w:cs="Times New Roman"/>
                <w:snapToGrid/>
                <w:spacing w:val="0"/>
                <w:sz w:val="21"/>
                <w:szCs w:val="21"/>
              </w:rPr>
              <w:t>≦5</w:t>
            </w:r>
          </w:p>
        </w:tc>
      </w:tr>
      <w:tr w14:paraId="0E18E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pct"/>
          </w:tcPr>
          <w:p w14:paraId="7BFFE2FA">
            <w:pPr>
              <w:pStyle w:val="12"/>
              <w:widowControl w:val="0"/>
              <w:wordWrap/>
              <w:spacing w:afterLines="0" w:line="360" w:lineRule="auto"/>
              <w:ind w:firstLine="420"/>
              <w:jc w:val="both"/>
              <w:rPr>
                <w:rFonts w:hint="eastAsia" w:asciiTheme="minorEastAsia" w:hAnsiTheme="minorEastAsia" w:eastAsiaTheme="minorEastAsia"/>
                <w:b/>
              </w:rPr>
            </w:pPr>
            <w:r>
              <w:rPr>
                <w:rFonts w:hint="eastAsia" w:cs="Times New Roman"/>
                <w:snapToGrid/>
                <w:spacing w:val="0"/>
                <w:sz w:val="21"/>
                <w:szCs w:val="21"/>
              </w:rPr>
              <w:t>尿素， mg/L</w:t>
            </w:r>
          </w:p>
        </w:tc>
        <w:tc>
          <w:tcPr>
            <w:tcW w:w="2509" w:type="pct"/>
          </w:tcPr>
          <w:p w14:paraId="765FB32C">
            <w:pPr>
              <w:pStyle w:val="12"/>
              <w:widowControl w:val="0"/>
              <w:wordWrap/>
              <w:spacing w:afterLines="0" w:line="360" w:lineRule="auto"/>
              <w:ind w:firstLine="420"/>
              <w:jc w:val="both"/>
              <w:rPr>
                <w:rFonts w:hint="eastAsia" w:asciiTheme="minorEastAsia" w:hAnsiTheme="minorEastAsia" w:eastAsiaTheme="minorEastAsia"/>
                <w:b/>
              </w:rPr>
            </w:pPr>
            <w:r>
              <w:rPr>
                <w:rFonts w:hint="eastAsia" w:cs="Times New Roman"/>
                <w:snapToGrid/>
                <w:spacing w:val="0"/>
                <w:sz w:val="21"/>
                <w:szCs w:val="21"/>
              </w:rPr>
              <w:t xml:space="preserve">≦3.5 </w:t>
            </w:r>
          </w:p>
        </w:tc>
      </w:tr>
      <w:tr w14:paraId="17D9E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pct"/>
          </w:tcPr>
          <w:p w14:paraId="108D0C1F">
            <w:pPr>
              <w:pStyle w:val="12"/>
              <w:widowControl w:val="0"/>
              <w:wordWrap/>
              <w:spacing w:afterLines="0" w:line="360" w:lineRule="auto"/>
              <w:ind w:firstLine="420"/>
              <w:jc w:val="both"/>
              <w:rPr>
                <w:rFonts w:hint="eastAsia" w:cs="Times New Roman"/>
                <w:snapToGrid/>
                <w:spacing w:val="0"/>
                <w:sz w:val="21"/>
                <w:szCs w:val="21"/>
              </w:rPr>
            </w:pPr>
            <w:r>
              <w:rPr>
                <w:rFonts w:hint="eastAsia" w:cs="Times New Roman"/>
                <w:snapToGrid/>
                <w:spacing w:val="0"/>
                <w:sz w:val="21"/>
                <w:szCs w:val="21"/>
              </w:rPr>
              <w:t>游离性余氯，mg/L</w:t>
            </w:r>
          </w:p>
        </w:tc>
        <w:tc>
          <w:tcPr>
            <w:tcW w:w="2509" w:type="pct"/>
          </w:tcPr>
          <w:p w14:paraId="513D1925">
            <w:pPr>
              <w:pStyle w:val="12"/>
              <w:widowControl w:val="0"/>
              <w:wordWrap/>
              <w:spacing w:afterLines="0" w:line="360" w:lineRule="auto"/>
              <w:ind w:firstLine="420"/>
              <w:jc w:val="both"/>
              <w:rPr>
                <w:rFonts w:hint="eastAsia" w:cs="Times New Roman"/>
                <w:snapToGrid/>
                <w:spacing w:val="0"/>
                <w:sz w:val="21"/>
                <w:szCs w:val="21"/>
              </w:rPr>
            </w:pPr>
            <w:r>
              <w:rPr>
                <w:rFonts w:hint="eastAsia" w:cs="Times New Roman"/>
                <w:snapToGrid/>
                <w:spacing w:val="0"/>
                <w:sz w:val="21"/>
                <w:szCs w:val="21"/>
              </w:rPr>
              <w:t>0.3~0.5</w:t>
            </w:r>
          </w:p>
        </w:tc>
      </w:tr>
      <w:tr w14:paraId="363C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pct"/>
          </w:tcPr>
          <w:p w14:paraId="49E30C26">
            <w:pPr>
              <w:pStyle w:val="12"/>
              <w:widowControl w:val="0"/>
              <w:wordWrap/>
              <w:spacing w:afterLines="0" w:line="360" w:lineRule="auto"/>
              <w:ind w:firstLine="420"/>
              <w:jc w:val="both"/>
              <w:rPr>
                <w:rFonts w:hint="eastAsia" w:cs="Times New Roman"/>
                <w:snapToGrid/>
                <w:spacing w:val="0"/>
                <w:sz w:val="21"/>
                <w:szCs w:val="21"/>
              </w:rPr>
            </w:pPr>
            <w:r>
              <w:rPr>
                <w:rFonts w:hint="eastAsia" w:cs="Times New Roman"/>
                <w:snapToGrid/>
                <w:spacing w:val="0"/>
                <w:sz w:val="21"/>
                <w:szCs w:val="21"/>
              </w:rPr>
              <w:t>细菌总数，个/mL</w:t>
            </w:r>
          </w:p>
        </w:tc>
        <w:tc>
          <w:tcPr>
            <w:tcW w:w="2509" w:type="pct"/>
          </w:tcPr>
          <w:p w14:paraId="5B932757">
            <w:pPr>
              <w:pStyle w:val="12"/>
              <w:widowControl w:val="0"/>
              <w:wordWrap/>
              <w:spacing w:afterLines="0" w:line="360" w:lineRule="auto"/>
              <w:ind w:firstLine="420"/>
              <w:jc w:val="both"/>
              <w:rPr>
                <w:rFonts w:hint="eastAsia" w:cs="Times New Roman"/>
                <w:snapToGrid/>
                <w:spacing w:val="0"/>
                <w:sz w:val="21"/>
                <w:szCs w:val="21"/>
              </w:rPr>
            </w:pPr>
            <w:r>
              <w:rPr>
                <w:rFonts w:hint="eastAsia" w:cs="Times New Roman"/>
                <w:snapToGrid/>
                <w:spacing w:val="0"/>
                <w:sz w:val="21"/>
                <w:szCs w:val="21"/>
              </w:rPr>
              <w:t>≦1000</w:t>
            </w:r>
          </w:p>
        </w:tc>
      </w:tr>
      <w:tr w14:paraId="25BBB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pct"/>
          </w:tcPr>
          <w:p w14:paraId="0803BFBD">
            <w:pPr>
              <w:pStyle w:val="12"/>
              <w:widowControl w:val="0"/>
              <w:wordWrap/>
              <w:spacing w:afterLines="0" w:line="360" w:lineRule="auto"/>
              <w:ind w:firstLine="420"/>
              <w:jc w:val="both"/>
              <w:rPr>
                <w:rFonts w:hint="eastAsia" w:cs="Times New Roman"/>
                <w:snapToGrid/>
                <w:spacing w:val="0"/>
                <w:sz w:val="21"/>
                <w:szCs w:val="21"/>
              </w:rPr>
            </w:pPr>
            <w:r>
              <w:rPr>
                <w:rFonts w:hint="eastAsia" w:cs="Times New Roman"/>
                <w:snapToGrid/>
                <w:spacing w:val="0"/>
                <w:sz w:val="21"/>
                <w:szCs w:val="21"/>
              </w:rPr>
              <w:t>大肠菌群，个/L</w:t>
            </w:r>
          </w:p>
        </w:tc>
        <w:tc>
          <w:tcPr>
            <w:tcW w:w="2509" w:type="pct"/>
          </w:tcPr>
          <w:p w14:paraId="083A855E">
            <w:pPr>
              <w:pStyle w:val="12"/>
              <w:widowControl w:val="0"/>
              <w:wordWrap/>
              <w:spacing w:afterLines="0" w:line="360" w:lineRule="auto"/>
              <w:ind w:firstLine="420"/>
              <w:jc w:val="both"/>
              <w:rPr>
                <w:rFonts w:hint="eastAsia" w:cs="Times New Roman"/>
                <w:snapToGrid/>
                <w:spacing w:val="0"/>
                <w:sz w:val="21"/>
                <w:szCs w:val="21"/>
              </w:rPr>
            </w:pPr>
            <w:r>
              <w:rPr>
                <w:rFonts w:hint="eastAsia" w:cs="Times New Roman"/>
                <w:snapToGrid/>
                <w:spacing w:val="0"/>
                <w:sz w:val="21"/>
                <w:szCs w:val="21"/>
              </w:rPr>
              <w:t>≦18</w:t>
            </w:r>
          </w:p>
        </w:tc>
      </w:tr>
      <w:tr w14:paraId="11DFB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pct"/>
          </w:tcPr>
          <w:p w14:paraId="2F3D3877">
            <w:pPr>
              <w:pStyle w:val="12"/>
              <w:widowControl w:val="0"/>
              <w:wordWrap/>
              <w:spacing w:afterLines="0" w:line="360" w:lineRule="auto"/>
              <w:ind w:firstLine="420"/>
              <w:jc w:val="both"/>
              <w:rPr>
                <w:rFonts w:hint="eastAsia" w:cs="Times New Roman"/>
                <w:snapToGrid/>
                <w:spacing w:val="0"/>
                <w:sz w:val="21"/>
                <w:szCs w:val="21"/>
              </w:rPr>
            </w:pPr>
            <w:r>
              <w:rPr>
                <w:rFonts w:hint="eastAsia" w:cs="Times New Roman"/>
                <w:snapToGrid/>
                <w:spacing w:val="0"/>
                <w:sz w:val="21"/>
                <w:szCs w:val="21"/>
              </w:rPr>
              <w:t>有毒物质</w:t>
            </w:r>
          </w:p>
        </w:tc>
        <w:tc>
          <w:tcPr>
            <w:tcW w:w="2509" w:type="pct"/>
          </w:tcPr>
          <w:p w14:paraId="6B9346D4">
            <w:pPr>
              <w:pStyle w:val="3"/>
              <w:rPr>
                <w:rFonts w:cs="Times New Roman"/>
                <w:szCs w:val="21"/>
              </w:rPr>
            </w:pPr>
            <w:r>
              <w:rPr>
                <w:rFonts w:hint="eastAsia" w:cs="Times New Roman"/>
                <w:szCs w:val="21"/>
              </w:rPr>
              <w:t>按</w:t>
            </w:r>
            <w:r>
              <w:rPr>
                <w:rFonts w:hint="eastAsia"/>
              </w:rPr>
              <w:t>工业企业设计卫生标准TJ36表3</w:t>
            </w:r>
            <w:r>
              <w:rPr>
                <w:rFonts w:hint="eastAsia" w:cs="Times New Roman"/>
                <w:szCs w:val="21"/>
              </w:rPr>
              <w:t>执行</w:t>
            </w:r>
          </w:p>
        </w:tc>
      </w:tr>
    </w:tbl>
    <w:p w14:paraId="4C58960B">
      <w:pPr>
        <w:pStyle w:val="11"/>
        <w:spacing w:beforeLines="0" w:line="360" w:lineRule="auto"/>
        <w:ind w:firstLine="0" w:firstLineChars="0"/>
        <w:rPr>
          <w:rFonts w:hint="eastAsia" w:asciiTheme="minorEastAsia" w:hAnsiTheme="minorEastAsia" w:eastAsiaTheme="minorEastAsia"/>
          <w:b/>
        </w:rPr>
      </w:pPr>
      <w:r>
        <w:rPr>
          <w:rFonts w:hint="eastAsia" w:asciiTheme="minorEastAsia" w:hAnsiTheme="minorEastAsia" w:eastAsiaTheme="minorEastAsia"/>
          <w:b/>
        </w:rPr>
        <w:t>（二）水处理现场工作流程：</w:t>
      </w:r>
    </w:p>
    <w:p w14:paraId="3AADA0E3">
      <w:pPr>
        <w:pStyle w:val="12"/>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1、设备检查</w:t>
      </w:r>
    </w:p>
    <w:p w14:paraId="488A9C5A">
      <w:pPr>
        <w:pStyle w:val="12"/>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（1）水泵：有无异响、水泵体温</w:t>
      </w:r>
    </w:p>
    <w:p w14:paraId="321EE9B4">
      <w:pPr>
        <w:pStyle w:val="12"/>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（2）过滤网：过滤网有无毛发及杂物压力正常：每天冲洗一次过滤网；停泵冲洗时间以观察水质为准；停泵冲洗后检查过滤网位置，检查所有阀门。</w:t>
      </w:r>
    </w:p>
    <w:p w14:paraId="263ECF2F">
      <w:pPr>
        <w:pStyle w:val="12"/>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（3）阀门：是否漏水、松动</w:t>
      </w:r>
    </w:p>
    <w:p w14:paraId="26FE352F">
      <w:pPr>
        <w:pStyle w:val="12"/>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（4）</w:t>
      </w:r>
      <w:r>
        <w:rPr>
          <w:rFonts w:hint="eastAsia" w:cs="Times New Roman"/>
          <w:snapToGrid/>
          <w:spacing w:val="0"/>
          <w:sz w:val="21"/>
          <w:szCs w:val="21"/>
          <w:lang w:val="en-US" w:eastAsia="zh-CN"/>
        </w:rPr>
        <w:t>消毒加药</w:t>
      </w:r>
      <w:r>
        <w:rPr>
          <w:rFonts w:hint="eastAsia" w:cs="Times New Roman"/>
          <w:snapToGrid/>
          <w:spacing w:val="0"/>
          <w:sz w:val="21"/>
          <w:szCs w:val="21"/>
        </w:rPr>
        <w:t>设备：储药箱药量、管道、喷水器</w:t>
      </w:r>
    </w:p>
    <w:p w14:paraId="47E89455">
      <w:pPr>
        <w:pStyle w:val="12"/>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2、检查水质</w:t>
      </w:r>
    </w:p>
    <w:p w14:paraId="4C160E3F">
      <w:pPr>
        <w:pStyle w:val="3"/>
        <w:ind w:firstLine="420" w:firstLineChars="200"/>
        <w:rPr>
          <w:rFonts w:cs="Times New Roman"/>
          <w:szCs w:val="21"/>
        </w:rPr>
      </w:pPr>
      <w:r>
        <w:rPr>
          <w:rFonts w:hint="eastAsia" w:cs="Times New Roman"/>
          <w:szCs w:val="21"/>
        </w:rPr>
        <w:t>（1）pH：（正常：6.8-8.5）；过高：加pH负调节剂；过低：加pH正调节剂</w:t>
      </w:r>
    </w:p>
    <w:p w14:paraId="1D2479B0">
      <w:pPr>
        <w:pStyle w:val="3"/>
        <w:ind w:firstLine="420" w:firstLineChars="200"/>
        <w:rPr>
          <w:rFonts w:cs="Times New Roman"/>
          <w:szCs w:val="21"/>
        </w:rPr>
      </w:pPr>
      <w:r>
        <w:rPr>
          <w:rFonts w:hint="eastAsia" w:cs="Times New Roman"/>
          <w:szCs w:val="21"/>
        </w:rPr>
        <w:t>（2）余氯 ：（正常：0.3-1.0mg/L）；过高：加氯中和剂； 过低：加氯</w:t>
      </w:r>
    </w:p>
    <w:p w14:paraId="1E52A4B5">
      <w:pPr>
        <w:pStyle w:val="12"/>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（3）浊度：有浊度加净水剂 ；浊度严重向上级报告</w:t>
      </w:r>
    </w:p>
    <w:p w14:paraId="35E13221">
      <w:pPr>
        <w:pStyle w:val="12"/>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（4）颜色：正常与否</w:t>
      </w:r>
    </w:p>
    <w:p w14:paraId="6DF42920">
      <w:pPr>
        <w:pStyle w:val="12"/>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3、泳池处理</w:t>
      </w:r>
    </w:p>
    <w:p w14:paraId="76E897D7">
      <w:pPr>
        <w:pStyle w:val="12"/>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（1）池内检查：</w:t>
      </w:r>
    </w:p>
    <w:p w14:paraId="35F928A6">
      <w:pPr>
        <w:pStyle w:val="12"/>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A、眼睛看得见的污物如创可贴、口香糖泳衣裤商标等；</w:t>
      </w:r>
    </w:p>
    <w:p w14:paraId="05C6811F">
      <w:pPr>
        <w:pStyle w:val="12"/>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B、池壁有无粘滑现象；</w:t>
      </w:r>
    </w:p>
    <w:p w14:paraId="2A2D7B45">
      <w:pPr>
        <w:pStyle w:val="12"/>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C、是否需要补水；</w:t>
      </w:r>
    </w:p>
    <w:p w14:paraId="6BBE93F8">
      <w:pPr>
        <w:pStyle w:val="12"/>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D、溢水沟有无异味、异物、消毒（用喷壶，每三个日历天一次）。</w:t>
      </w:r>
    </w:p>
    <w:p w14:paraId="1E0600B0">
      <w:pPr>
        <w:pStyle w:val="12"/>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（2）池内处理</w:t>
      </w:r>
    </w:p>
    <w:p w14:paraId="7F90FBB0">
      <w:pPr>
        <w:pStyle w:val="12"/>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A、刷池（包括池底、池壁，至少每三个日历天天一次）</w:t>
      </w:r>
    </w:p>
    <w:p w14:paraId="22B692CE">
      <w:pPr>
        <w:pStyle w:val="12"/>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B、吸污（每天一次）</w:t>
      </w:r>
    </w:p>
    <w:p w14:paraId="2ED0D8A9">
      <w:pPr>
        <w:pStyle w:val="12"/>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C、放掉净脚池水，换上水的余氯应为5—10ppm</w:t>
      </w:r>
    </w:p>
    <w:p w14:paraId="53FD7BFD">
      <w:pPr>
        <w:pStyle w:val="12"/>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（3）收尾工作</w:t>
      </w:r>
    </w:p>
    <w:p w14:paraId="08451FA8">
      <w:pPr>
        <w:pStyle w:val="12"/>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A、有问题需要第二天处理的向游泳馆负责人汇报留守</w:t>
      </w:r>
    </w:p>
    <w:p w14:paraId="1B363319">
      <w:pPr>
        <w:pStyle w:val="12"/>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B、清扫机房，保持机房整洁。</w:t>
      </w:r>
    </w:p>
    <w:p w14:paraId="4D050097">
      <w:pPr>
        <w:pStyle w:val="12"/>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C、清洁工具和投药容器保持干净整齐</w:t>
      </w:r>
    </w:p>
    <w:p w14:paraId="28BD502C">
      <w:pPr>
        <w:pStyle w:val="12"/>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D、药剂放到指定位置并做好防护工作</w:t>
      </w:r>
    </w:p>
    <w:p w14:paraId="02CB50D4">
      <w:pPr>
        <w:pStyle w:val="12"/>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E、离开前检查门窗、电源</w:t>
      </w:r>
    </w:p>
    <w:p w14:paraId="2380DAFB">
      <w:pPr>
        <w:pStyle w:val="11"/>
        <w:spacing w:beforeLines="0" w:line="360" w:lineRule="auto"/>
        <w:ind w:firstLine="0" w:firstLineChars="0"/>
        <w:rPr>
          <w:rFonts w:hint="eastAsia" w:asciiTheme="minorEastAsia" w:hAnsiTheme="minorEastAsia" w:eastAsiaTheme="minorEastAsia"/>
          <w:b/>
        </w:rPr>
      </w:pPr>
      <w:r>
        <w:rPr>
          <w:rFonts w:hint="eastAsia" w:asciiTheme="minorEastAsia" w:hAnsiTheme="minorEastAsia" w:eastAsiaTheme="minorEastAsia"/>
          <w:b/>
        </w:rPr>
        <w:t>（三）游泳馆安全管理：</w:t>
      </w:r>
    </w:p>
    <w:p w14:paraId="4FAB778C">
      <w:pPr>
        <w:pStyle w:val="12"/>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1、保证游泳馆的安全运行，开馆前彻底排除安全隐患，发现问题及时汇报相关领导，并协助排除。</w:t>
      </w:r>
    </w:p>
    <w:p w14:paraId="23BC1DF9">
      <w:pPr>
        <w:pStyle w:val="12"/>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2、闭馆后彻底检查门、窗、水、火、电及相关安全事项，各种安全事项合格后方可离开。</w:t>
      </w:r>
    </w:p>
    <w:p w14:paraId="4E6AA9C7">
      <w:pPr>
        <w:pStyle w:val="12"/>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3、严格按照市卫生监督所对场馆安全的管理规定执行安全工作。</w:t>
      </w:r>
    </w:p>
    <w:p w14:paraId="4B822DD7">
      <w:pPr>
        <w:pStyle w:val="11"/>
        <w:spacing w:beforeLines="0" w:line="360" w:lineRule="auto"/>
        <w:ind w:firstLine="0" w:firstLineChars="0"/>
        <w:rPr>
          <w:rFonts w:hint="eastAsia" w:asciiTheme="minorEastAsia" w:hAnsiTheme="minorEastAsia" w:eastAsiaTheme="minorEastAsia"/>
          <w:b/>
        </w:rPr>
      </w:pPr>
      <w:r>
        <w:rPr>
          <w:rFonts w:hint="eastAsia" w:asciiTheme="minorEastAsia" w:hAnsiTheme="minorEastAsia" w:eastAsiaTheme="minorEastAsia"/>
          <w:b/>
        </w:rPr>
        <w:t>（四）人员安排及保险购买：</w:t>
      </w:r>
    </w:p>
    <w:p w14:paraId="10C37CF5">
      <w:pPr>
        <w:pStyle w:val="12"/>
        <w:wordWrap/>
        <w:spacing w:afterLines="0" w:line="360" w:lineRule="auto"/>
        <w:ind w:firstLine="420"/>
        <w:rPr>
          <w:rFonts w:hint="eastAsia" w:cs="Times New Roman"/>
          <w:snapToGrid/>
          <w:spacing w:val="0"/>
          <w:sz w:val="21"/>
          <w:szCs w:val="21"/>
          <w:highlight w:val="none"/>
        </w:rPr>
      </w:pPr>
      <w:r>
        <w:rPr>
          <w:rFonts w:hint="eastAsia" w:cs="Times New Roman"/>
          <w:snapToGrid/>
          <w:spacing w:val="0"/>
          <w:sz w:val="21"/>
          <w:szCs w:val="21"/>
          <w:highlight w:val="none"/>
        </w:rPr>
        <w:t>1、项目负责人需具备体育经理人，游泳池馆水质管理员证书，项目团队成员配备符合政府规定要求的救生员四名（其中</w:t>
      </w:r>
      <w:r>
        <w:rPr>
          <w:rFonts w:hint="eastAsia" w:cs="Times New Roman"/>
          <w:snapToGrid/>
          <w:spacing w:val="0"/>
          <w:sz w:val="21"/>
          <w:szCs w:val="21"/>
          <w:highlight w:val="none"/>
          <w:lang w:val="en-US" w:eastAsia="zh-CN"/>
        </w:rPr>
        <w:t>一</w:t>
      </w:r>
      <w:r>
        <w:rPr>
          <w:rFonts w:hint="eastAsia" w:cs="Times New Roman"/>
          <w:snapToGrid/>
          <w:spacing w:val="0"/>
          <w:sz w:val="21"/>
          <w:szCs w:val="21"/>
          <w:highlight w:val="none"/>
        </w:rPr>
        <w:t>名具备游泳教练资格证），清洁员工两名，水质管理员一名(可兼任)（具有：身份证、有效资格证、有效健康证；救生员、水质管理员与乙方的劳动合同等，上述资料应由乙方提供给甲方备案），服从学校统一管理， 保证所配备救生员必需具备合格的救生资质。</w:t>
      </w:r>
    </w:p>
    <w:p w14:paraId="75371A5D">
      <w:pPr>
        <w:pStyle w:val="12"/>
        <w:wordWrap/>
        <w:spacing w:afterLines="0" w:line="360" w:lineRule="auto"/>
        <w:ind w:firstLine="420"/>
        <w:rPr>
          <w:rFonts w:hint="eastAsia" w:cs="Times New Roman"/>
          <w:snapToGrid/>
          <w:spacing w:val="0"/>
          <w:sz w:val="21"/>
          <w:szCs w:val="21"/>
          <w:highlight w:val="none"/>
        </w:rPr>
      </w:pPr>
      <w:r>
        <w:rPr>
          <w:rFonts w:hint="eastAsia" w:cs="Times New Roman"/>
          <w:snapToGrid/>
          <w:spacing w:val="0"/>
          <w:sz w:val="21"/>
          <w:szCs w:val="21"/>
          <w:highlight w:val="none"/>
        </w:rPr>
        <w:t>2、每周三，由一名教练员开展教职工游泳教学工作，保证在此期间的教学安全。</w:t>
      </w:r>
    </w:p>
    <w:p w14:paraId="31007B03">
      <w:pPr>
        <w:pStyle w:val="12"/>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3、救生员时刻提高警惕，密切关注游泳人员及学生的现场情况，发现问题及时按照安全管理制度操作，防未然。（如现场游泳人数少于10人，可减少两名救生员人数，以学校实际为准）</w:t>
      </w:r>
      <w:bookmarkStart w:id="0" w:name="_GoBack"/>
      <w:bookmarkEnd w:id="0"/>
    </w:p>
    <w:p w14:paraId="1579BBAA">
      <w:pPr>
        <w:ind w:firstLine="420" w:firstLineChars="200"/>
        <w:rPr>
          <w:rFonts w:hint="eastAsia" w:ascii="宋体" w:hAnsi="宋体"/>
          <w:szCs w:val="21"/>
          <w:highlight w:val="none"/>
        </w:rPr>
      </w:pPr>
      <w:r>
        <w:rPr>
          <w:rFonts w:hint="eastAsia" w:cs="Times New Roman"/>
          <w:szCs w:val="21"/>
          <w:highlight w:val="none"/>
        </w:rPr>
        <w:t>4、乙方负责购买</w:t>
      </w:r>
      <w:r>
        <w:rPr>
          <w:rFonts w:hint="eastAsia" w:ascii="宋体" w:hAnsi="宋体"/>
          <w:szCs w:val="21"/>
          <w:highlight w:val="none"/>
        </w:rPr>
        <w:t>游泳场馆意外伤害责任险保险费（累计责任限额8</w:t>
      </w:r>
      <w:r>
        <w:rPr>
          <w:rFonts w:ascii="宋体" w:hAnsi="宋体"/>
          <w:szCs w:val="21"/>
          <w:highlight w:val="none"/>
        </w:rPr>
        <w:t>00</w:t>
      </w:r>
      <w:r>
        <w:rPr>
          <w:rFonts w:hint="eastAsia" w:ascii="宋体" w:hAnsi="宋体"/>
          <w:szCs w:val="21"/>
          <w:highlight w:val="none"/>
        </w:rPr>
        <w:t>万元，每次事故责任限额200万，每次事故每人责任限额200万。）</w:t>
      </w:r>
    </w:p>
    <w:p w14:paraId="0DF0D438">
      <w:pPr>
        <w:pStyle w:val="11"/>
        <w:spacing w:beforeLines="0" w:line="360" w:lineRule="auto"/>
        <w:ind w:firstLine="0" w:firstLineChars="0"/>
        <w:rPr>
          <w:rFonts w:hint="eastAsia" w:asciiTheme="minorEastAsia" w:hAnsiTheme="minorEastAsia" w:eastAsiaTheme="minorEastAsia"/>
          <w:b/>
        </w:rPr>
      </w:pPr>
      <w:r>
        <w:rPr>
          <w:rFonts w:hint="eastAsia" w:asciiTheme="minorEastAsia" w:hAnsiTheme="minorEastAsia" w:eastAsiaTheme="minorEastAsia"/>
          <w:b/>
        </w:rPr>
        <w:t>（五）泳池循环设备的维护及保养：</w:t>
      </w:r>
    </w:p>
    <w:p w14:paraId="560412D6">
      <w:pPr>
        <w:pStyle w:val="3"/>
        <w:ind w:firstLine="420" w:firstLineChars="200"/>
        <w:rPr>
          <w:rFonts w:cs="Times New Roman"/>
          <w:szCs w:val="21"/>
        </w:rPr>
      </w:pPr>
      <w:r>
        <w:rPr>
          <w:rFonts w:hint="eastAsia" w:cs="Times New Roman"/>
          <w:szCs w:val="21"/>
        </w:rPr>
        <w:t>1、泳池过滤器：每天（</w:t>
      </w:r>
      <w:r>
        <w:rPr>
          <w:rFonts w:hint="eastAsia"/>
        </w:rPr>
        <w:t>日历日</w:t>
      </w:r>
      <w:r>
        <w:rPr>
          <w:rFonts w:hint="eastAsia" w:cs="Times New Roman"/>
          <w:szCs w:val="21"/>
        </w:rPr>
        <w:t>）检查4次，乙方可负责更换，购买滤网的费用由甲方审核认可并支付费用。换网按过滤器的保养计划执行。</w:t>
      </w:r>
    </w:p>
    <w:p w14:paraId="36BEAB0C">
      <w:pPr>
        <w:pStyle w:val="12"/>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2、泳池过滤泵：每月4次清洗过滤泵。</w:t>
      </w:r>
    </w:p>
    <w:p w14:paraId="7E06414E">
      <w:pPr>
        <w:pStyle w:val="12"/>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3、阀门及管道：确保阀门无缺损，所有管道无渗漏现象，一个月例行检查一次。若发现问题，应在第一时间修复，并可协助学校采购部门按规格、品牌购买配件，经甲方认定为正常损坏，方由甲方支付配件费用。</w:t>
      </w:r>
    </w:p>
    <w:p w14:paraId="13F67D01">
      <w:pPr>
        <w:pStyle w:val="12"/>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4、及时补充水：负责检查水池控制系统。</w:t>
      </w:r>
    </w:p>
    <w:p w14:paraId="69B9EC2D">
      <w:pPr>
        <w:pStyle w:val="12"/>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5、购买所需水处理药品，并每日派专人水质处理，定期清洁，清洗、池壁、池底、吸污，保证泳池的水质达到国家卫生标准。</w:t>
      </w:r>
    </w:p>
    <w:p w14:paraId="42C97FF1">
      <w:pPr>
        <w:pStyle w:val="12"/>
        <w:wordWrap/>
        <w:spacing w:afterLines="0" w:line="360" w:lineRule="auto"/>
        <w:ind w:firstLine="420"/>
        <w:rPr>
          <w:rFonts w:hint="eastAsia" w:cs="Times New Roman"/>
          <w:snapToGrid/>
          <w:spacing w:val="0"/>
          <w:sz w:val="21"/>
          <w:szCs w:val="21"/>
          <w:highlight w:val="none"/>
        </w:rPr>
      </w:pPr>
      <w:r>
        <w:rPr>
          <w:rFonts w:hint="eastAsia" w:cs="Times New Roman"/>
          <w:snapToGrid/>
          <w:spacing w:val="0"/>
          <w:sz w:val="21"/>
          <w:szCs w:val="21"/>
          <w:highlight w:val="none"/>
        </w:rPr>
        <w:t>6、乙方提供设备：至少含水质监测仪器2台、吸污设备1台。</w:t>
      </w:r>
    </w:p>
    <w:p w14:paraId="480115C8">
      <w:pPr>
        <w:pStyle w:val="12"/>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7、循环水泵：定期检查循环水泵的工作情况，每周二次，每月进行一次保养。</w:t>
      </w:r>
    </w:p>
    <w:p w14:paraId="071A6EFB">
      <w:pPr>
        <w:pStyle w:val="12"/>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8、乙方对甲方的设备每年进行一次全面检查及保养。</w:t>
      </w:r>
    </w:p>
    <w:p w14:paraId="0963D3B3">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9、每天闭馆后乙方须检查冲凉房、洗手间灯是否关闭。</w:t>
      </w:r>
    </w:p>
    <w:p w14:paraId="5068B55F">
      <w:pPr>
        <w:pStyle w:val="12"/>
        <w:wordWrap/>
        <w:spacing w:afterLines="0" w:line="360" w:lineRule="auto"/>
        <w:ind w:firstLine="420"/>
        <w:rPr>
          <w:rFonts w:hint="eastAsia" w:cs="Times New Roman"/>
          <w:snapToGrid/>
          <w:spacing w:val="0"/>
          <w:sz w:val="21"/>
          <w:szCs w:val="21"/>
        </w:rPr>
      </w:pPr>
    </w:p>
    <w:p w14:paraId="316708D6">
      <w:pPr>
        <w:pStyle w:val="10"/>
        <w:ind w:firstLine="0" w:firstLineChars="0"/>
        <w:rPr>
          <w:rFonts w:hint="eastAsia"/>
          <w:b/>
        </w:rPr>
      </w:pPr>
      <w:r>
        <w:rPr>
          <w:rFonts w:hint="eastAsia"/>
          <w:b/>
        </w:rPr>
        <w:t>三、项目商务要求</w:t>
      </w:r>
    </w:p>
    <w:p w14:paraId="29AC50AC">
      <w:pPr>
        <w:numPr>
          <w:ilvl w:val="0"/>
          <w:numId w:val="1"/>
        </w:numPr>
        <w:spacing w:line="360" w:lineRule="auto"/>
        <w:rPr>
          <w:rFonts w:hint="eastAsia" w:asciiTheme="minorEastAsia" w:hAnsiTheme="minorEastAsia"/>
          <w:b/>
        </w:rPr>
      </w:pPr>
      <w:r>
        <w:rPr>
          <w:rFonts w:hint="eastAsia" w:asciiTheme="minorEastAsia" w:hAnsiTheme="minorEastAsia"/>
          <w:b/>
          <w:highlight w:val="none"/>
        </w:rPr>
        <w:t>（一）服务期限：拟定开放日期</w:t>
      </w:r>
      <w:r>
        <w:rPr>
          <w:rFonts w:hint="eastAsia" w:asciiTheme="minorEastAsia" w:hAnsiTheme="minorEastAsia"/>
          <w:b/>
          <w:highlight w:val="none"/>
          <w:lang w:val="en-US" w:eastAsia="zh-CN"/>
        </w:rPr>
        <w:t>合同签订</w:t>
      </w:r>
      <w:r>
        <w:rPr>
          <w:rFonts w:hint="eastAsia" w:asciiTheme="minorEastAsia" w:hAnsiTheme="minorEastAsia"/>
          <w:b/>
          <w:highlight w:val="none"/>
        </w:rPr>
        <w:t>-</w:t>
      </w:r>
      <w:r>
        <w:rPr>
          <w:rFonts w:hint="eastAsia" w:asciiTheme="minorEastAsia" w:hAnsiTheme="minorEastAsia"/>
          <w:b/>
          <w:highlight w:val="none"/>
          <w:lang w:val="en-US" w:eastAsia="zh-CN"/>
        </w:rPr>
        <w:t>至项目结束，4个月，具体开放时间，以学校实际需求为准</w:t>
      </w:r>
      <w:r>
        <w:rPr>
          <w:rFonts w:hint="eastAsia" w:ascii="宋体" w:hAnsi="宋体" w:eastAsia="宋体" w:cs="Times New Roman"/>
          <w:sz w:val="24"/>
          <w:highlight w:val="none"/>
        </w:rPr>
        <w:t>（每周日至周五开放，周六闭馆）。每天开放时间为16：30-18：00学生使用泳池，18：30-21：00教职工使用泳池。</w:t>
      </w:r>
    </w:p>
    <w:p w14:paraId="4AB49DF8">
      <w:pPr>
        <w:pStyle w:val="11"/>
        <w:spacing w:beforeLines="0" w:line="360" w:lineRule="auto"/>
        <w:ind w:firstLine="0" w:firstLineChars="0"/>
        <w:rPr>
          <w:rFonts w:hint="eastAsia" w:asciiTheme="minorEastAsia" w:hAnsiTheme="minorEastAsia" w:eastAsiaTheme="minorEastAsia"/>
          <w:b/>
        </w:rPr>
      </w:pPr>
      <w:r>
        <w:rPr>
          <w:rFonts w:hint="eastAsia" w:asciiTheme="minorEastAsia" w:hAnsiTheme="minorEastAsia" w:eastAsiaTheme="minorEastAsia"/>
          <w:b/>
        </w:rPr>
        <w:t>（二）付款方式：签订合同后乙方可申请支付第一期款</w:t>
      </w:r>
      <w:r>
        <w:rPr>
          <w:rFonts w:hint="eastAsia" w:asciiTheme="minorEastAsia" w:hAnsiTheme="minorEastAsia" w:eastAsiaTheme="minorEastAsia"/>
          <w:b/>
          <w:lang w:val="en-US" w:eastAsia="zh-CN"/>
        </w:rPr>
        <w:t>50%</w:t>
      </w:r>
      <w:r>
        <w:rPr>
          <w:rFonts w:hint="eastAsia" w:asciiTheme="minorEastAsia" w:hAnsiTheme="minorEastAsia" w:eastAsiaTheme="minorEastAsia"/>
          <w:b/>
        </w:rPr>
        <w:t>。每月完成服务后，中标人提供每日维护记录表</w:t>
      </w:r>
      <w:r>
        <w:rPr>
          <w:rFonts w:hint="eastAsia" w:asciiTheme="minorEastAsia" w:hAnsiTheme="minorEastAsia" w:eastAsiaTheme="minorEastAsia"/>
          <w:b/>
          <w:lang w:val="en-US" w:eastAsia="zh-CN"/>
        </w:rPr>
        <w:t>等信息资料；</w:t>
      </w:r>
      <w:r>
        <w:rPr>
          <w:rFonts w:hint="eastAsia" w:asciiTheme="minorEastAsia" w:hAnsiTheme="minorEastAsia" w:eastAsiaTheme="minorEastAsia"/>
          <w:b/>
        </w:rPr>
        <w:t>所有服务期完成且经采购人确认后支付合同剩余款项。</w:t>
      </w:r>
    </w:p>
    <w:p w14:paraId="1B51ADBB">
      <w:pPr>
        <w:ind w:firstLine="420" w:firstLineChars="200"/>
      </w:pPr>
    </w:p>
    <w:p w14:paraId="3DF4FCE0">
      <w:pPr>
        <w:rPr>
          <w:rFonts w:hint="eastAsia" w:ascii="宋体" w:hAnsi="宋体"/>
          <w:b/>
          <w:kern w:val="0"/>
          <w:sz w:val="24"/>
        </w:rPr>
      </w:pPr>
      <w:r>
        <w:rPr>
          <w:rFonts w:hint="eastAsia" w:ascii="宋体" w:hAnsi="宋体"/>
          <w:b/>
          <w:kern w:val="0"/>
          <w:sz w:val="24"/>
        </w:rPr>
        <w:t>四、报价明细表：</w:t>
      </w:r>
    </w:p>
    <w:tbl>
      <w:tblPr>
        <w:tblStyle w:val="5"/>
        <w:tblW w:w="90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1477"/>
        <w:gridCol w:w="927"/>
        <w:gridCol w:w="791"/>
        <w:gridCol w:w="1759"/>
        <w:gridCol w:w="1590"/>
        <w:gridCol w:w="1470"/>
      </w:tblGrid>
      <w:tr w14:paraId="494E65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83" w:hRule="atLeast"/>
          <w:jc w:val="center"/>
        </w:trPr>
        <w:tc>
          <w:tcPr>
            <w:tcW w:w="1024" w:type="dxa"/>
            <w:tcBorders>
              <w:top w:val="single" w:color="auto" w:sz="12" w:space="0"/>
              <w:left w:val="single" w:color="auto" w:sz="12" w:space="0"/>
              <w:bottom w:val="single" w:color="auto" w:sz="4" w:space="0"/>
              <w:right w:val="single" w:color="auto" w:sz="4" w:space="0"/>
            </w:tcBorders>
            <w:vAlign w:val="center"/>
          </w:tcPr>
          <w:p w14:paraId="5A057819">
            <w:pPr>
              <w:jc w:val="center"/>
              <w:rPr>
                <w:rFonts w:hint="eastAsia" w:ascii="宋体" w:hAnsi="宋体"/>
                <w:szCs w:val="21"/>
              </w:rPr>
            </w:pPr>
            <w:r>
              <w:rPr>
                <w:rFonts w:hint="eastAsia" w:ascii="宋体" w:hAnsi="宋体"/>
                <w:szCs w:val="21"/>
              </w:rPr>
              <w:t>序号</w:t>
            </w:r>
          </w:p>
        </w:tc>
        <w:tc>
          <w:tcPr>
            <w:tcW w:w="1477" w:type="dxa"/>
            <w:tcBorders>
              <w:top w:val="single" w:color="auto" w:sz="12" w:space="0"/>
              <w:left w:val="single" w:color="auto" w:sz="4" w:space="0"/>
              <w:bottom w:val="single" w:color="auto" w:sz="4" w:space="0"/>
              <w:right w:val="single" w:color="auto" w:sz="4" w:space="0"/>
            </w:tcBorders>
            <w:vAlign w:val="center"/>
          </w:tcPr>
          <w:p w14:paraId="686282C3">
            <w:pPr>
              <w:jc w:val="center"/>
              <w:rPr>
                <w:rFonts w:hint="eastAsia" w:ascii="宋体" w:hAnsi="宋体"/>
                <w:szCs w:val="21"/>
              </w:rPr>
            </w:pPr>
            <w:r>
              <w:rPr>
                <w:rFonts w:hint="eastAsia" w:ascii="宋体" w:hAnsi="宋体"/>
                <w:szCs w:val="21"/>
              </w:rPr>
              <w:t>服务内容</w:t>
            </w:r>
          </w:p>
        </w:tc>
        <w:tc>
          <w:tcPr>
            <w:tcW w:w="927" w:type="dxa"/>
            <w:tcBorders>
              <w:top w:val="single" w:color="auto" w:sz="12" w:space="0"/>
              <w:left w:val="single" w:color="auto" w:sz="4" w:space="0"/>
              <w:bottom w:val="single" w:color="auto" w:sz="4" w:space="0"/>
              <w:right w:val="single" w:color="auto" w:sz="4" w:space="0"/>
            </w:tcBorders>
            <w:vAlign w:val="center"/>
          </w:tcPr>
          <w:p w14:paraId="247C162F">
            <w:pPr>
              <w:jc w:val="center"/>
              <w:rPr>
                <w:rFonts w:hint="eastAsia" w:ascii="宋体" w:hAnsi="宋体" w:eastAsia="宋体"/>
                <w:bCs/>
                <w:szCs w:val="21"/>
              </w:rPr>
            </w:pPr>
            <w:r>
              <w:rPr>
                <w:rFonts w:hint="eastAsia" w:ascii="宋体" w:hAnsi="宋体"/>
                <w:bCs/>
                <w:szCs w:val="21"/>
              </w:rPr>
              <w:t>数量</w:t>
            </w:r>
          </w:p>
        </w:tc>
        <w:tc>
          <w:tcPr>
            <w:tcW w:w="791" w:type="dxa"/>
            <w:tcBorders>
              <w:top w:val="single" w:color="auto" w:sz="12" w:space="0"/>
              <w:left w:val="single" w:color="auto" w:sz="4" w:space="0"/>
              <w:bottom w:val="single" w:color="auto" w:sz="4" w:space="0"/>
              <w:right w:val="single" w:color="auto" w:sz="4" w:space="0"/>
            </w:tcBorders>
            <w:vAlign w:val="center"/>
          </w:tcPr>
          <w:p w14:paraId="7A365BC6">
            <w:pPr>
              <w:jc w:val="center"/>
              <w:rPr>
                <w:rFonts w:hint="eastAsia" w:ascii="宋体" w:hAnsi="宋体" w:eastAsia="宋体"/>
                <w:bCs/>
                <w:szCs w:val="21"/>
              </w:rPr>
            </w:pPr>
            <w:r>
              <w:rPr>
                <w:rFonts w:hint="eastAsia" w:ascii="宋体" w:hAnsi="宋体"/>
                <w:bCs/>
                <w:szCs w:val="21"/>
              </w:rPr>
              <w:t>单位</w:t>
            </w:r>
          </w:p>
        </w:tc>
        <w:tc>
          <w:tcPr>
            <w:tcW w:w="1759" w:type="dxa"/>
            <w:tcBorders>
              <w:top w:val="single" w:color="auto" w:sz="12" w:space="0"/>
              <w:left w:val="single" w:color="auto" w:sz="4" w:space="0"/>
              <w:bottom w:val="single" w:color="auto" w:sz="4" w:space="0"/>
              <w:right w:val="single" w:color="auto" w:sz="4" w:space="0"/>
            </w:tcBorders>
            <w:vAlign w:val="center"/>
          </w:tcPr>
          <w:p w14:paraId="109E5B12">
            <w:pPr>
              <w:jc w:val="center"/>
              <w:rPr>
                <w:rFonts w:hint="eastAsia" w:ascii="宋体" w:hAnsi="宋体"/>
                <w:szCs w:val="21"/>
              </w:rPr>
            </w:pPr>
            <w:r>
              <w:rPr>
                <w:rFonts w:hint="eastAsia" w:ascii="宋体" w:hAnsi="宋体"/>
                <w:szCs w:val="21"/>
              </w:rPr>
              <w:t>单价</w:t>
            </w:r>
          </w:p>
        </w:tc>
        <w:tc>
          <w:tcPr>
            <w:tcW w:w="1590" w:type="dxa"/>
            <w:tcBorders>
              <w:top w:val="single" w:color="auto" w:sz="12" w:space="0"/>
              <w:left w:val="single" w:color="auto" w:sz="4" w:space="0"/>
              <w:bottom w:val="single" w:color="auto" w:sz="4" w:space="0"/>
              <w:right w:val="single" w:color="auto" w:sz="4" w:space="0"/>
            </w:tcBorders>
            <w:vAlign w:val="center"/>
          </w:tcPr>
          <w:p w14:paraId="2D346512">
            <w:pPr>
              <w:ind w:left="-92" w:leftChars="-44"/>
              <w:jc w:val="center"/>
              <w:rPr>
                <w:rFonts w:hint="eastAsia" w:ascii="宋体" w:hAnsi="宋体"/>
                <w:szCs w:val="21"/>
              </w:rPr>
            </w:pPr>
            <w:r>
              <w:rPr>
                <w:rFonts w:hint="eastAsia" w:ascii="宋体" w:hAnsi="宋体"/>
                <w:szCs w:val="21"/>
              </w:rPr>
              <w:t>合计（元）</w:t>
            </w:r>
          </w:p>
        </w:tc>
        <w:tc>
          <w:tcPr>
            <w:tcW w:w="1470" w:type="dxa"/>
            <w:tcBorders>
              <w:top w:val="single" w:color="auto" w:sz="12" w:space="0"/>
              <w:left w:val="single" w:color="auto" w:sz="4" w:space="0"/>
              <w:bottom w:val="single" w:color="auto" w:sz="4" w:space="0"/>
              <w:right w:val="single" w:color="auto" w:sz="12" w:space="0"/>
            </w:tcBorders>
            <w:vAlign w:val="center"/>
          </w:tcPr>
          <w:p w14:paraId="42FDCE32">
            <w:pPr>
              <w:ind w:left="-92" w:leftChars="-44"/>
              <w:jc w:val="center"/>
              <w:rPr>
                <w:rFonts w:hint="eastAsia" w:ascii="宋体" w:hAnsi="宋体"/>
                <w:szCs w:val="21"/>
              </w:rPr>
            </w:pPr>
            <w:r>
              <w:rPr>
                <w:rFonts w:hint="eastAsia" w:ascii="宋体" w:hAnsi="宋体"/>
                <w:szCs w:val="21"/>
              </w:rPr>
              <w:t>备注</w:t>
            </w:r>
          </w:p>
        </w:tc>
      </w:tr>
      <w:tr w14:paraId="7CDB12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1024" w:type="dxa"/>
            <w:tcBorders>
              <w:top w:val="single" w:color="auto" w:sz="4" w:space="0"/>
              <w:left w:val="single" w:color="auto" w:sz="12" w:space="0"/>
              <w:bottom w:val="single" w:color="auto" w:sz="4" w:space="0"/>
              <w:right w:val="single" w:color="auto" w:sz="4" w:space="0"/>
            </w:tcBorders>
            <w:vAlign w:val="center"/>
          </w:tcPr>
          <w:p w14:paraId="061F55DF">
            <w:pPr>
              <w:jc w:val="center"/>
              <w:rPr>
                <w:rFonts w:hint="eastAsia" w:ascii="宋体" w:hAnsi="宋体"/>
                <w:szCs w:val="21"/>
              </w:rPr>
            </w:pPr>
            <w:r>
              <w:rPr>
                <w:rFonts w:hint="eastAsia" w:ascii="宋体" w:hAnsi="宋体"/>
                <w:szCs w:val="21"/>
              </w:rPr>
              <w:t>1</w:t>
            </w:r>
          </w:p>
        </w:tc>
        <w:tc>
          <w:tcPr>
            <w:tcW w:w="1477" w:type="dxa"/>
            <w:tcBorders>
              <w:top w:val="single" w:color="auto" w:sz="4" w:space="0"/>
              <w:left w:val="single" w:color="auto" w:sz="4" w:space="0"/>
              <w:bottom w:val="single" w:color="auto" w:sz="4" w:space="0"/>
              <w:right w:val="single" w:color="auto" w:sz="4" w:space="0"/>
            </w:tcBorders>
            <w:vAlign w:val="center"/>
          </w:tcPr>
          <w:p w14:paraId="30082B36">
            <w:pPr>
              <w:jc w:val="center"/>
              <w:rPr>
                <w:rFonts w:hint="eastAsia" w:ascii="宋体" w:hAnsi="宋体" w:eastAsia="宋体"/>
                <w:szCs w:val="21"/>
              </w:rPr>
            </w:pPr>
            <w:r>
              <w:rPr>
                <w:rFonts w:hint="eastAsia" w:ascii="宋体" w:hAnsi="宋体"/>
                <w:szCs w:val="21"/>
              </w:rPr>
              <w:t>人工费</w:t>
            </w:r>
          </w:p>
        </w:tc>
        <w:tc>
          <w:tcPr>
            <w:tcW w:w="927" w:type="dxa"/>
            <w:tcBorders>
              <w:top w:val="single" w:color="auto" w:sz="4" w:space="0"/>
              <w:left w:val="single" w:color="auto" w:sz="4" w:space="0"/>
              <w:bottom w:val="single" w:color="auto" w:sz="4" w:space="0"/>
              <w:right w:val="single" w:color="auto" w:sz="4" w:space="0"/>
            </w:tcBorders>
            <w:vAlign w:val="center"/>
          </w:tcPr>
          <w:p w14:paraId="3BD7F170">
            <w:pPr>
              <w:jc w:val="center"/>
              <w:rPr>
                <w:rFonts w:hint="eastAsia" w:ascii="宋体" w:hAnsi="宋体" w:eastAsia="宋体"/>
                <w:bCs/>
                <w:szCs w:val="21"/>
              </w:rPr>
            </w:pPr>
            <w:r>
              <w:rPr>
                <w:rFonts w:hint="eastAsia" w:ascii="宋体" w:hAnsi="宋体"/>
                <w:bCs/>
                <w:szCs w:val="21"/>
              </w:rPr>
              <w:t>4</w:t>
            </w:r>
          </w:p>
        </w:tc>
        <w:tc>
          <w:tcPr>
            <w:tcW w:w="791" w:type="dxa"/>
            <w:tcBorders>
              <w:top w:val="single" w:color="auto" w:sz="4" w:space="0"/>
              <w:left w:val="single" w:color="auto" w:sz="4" w:space="0"/>
              <w:bottom w:val="single" w:color="auto" w:sz="4" w:space="0"/>
              <w:right w:val="single" w:color="auto" w:sz="4" w:space="0"/>
            </w:tcBorders>
            <w:vAlign w:val="center"/>
          </w:tcPr>
          <w:p w14:paraId="34FF34AB">
            <w:pPr>
              <w:jc w:val="center"/>
              <w:rPr>
                <w:rFonts w:hint="eastAsia" w:ascii="宋体" w:hAnsi="宋体" w:eastAsia="宋体"/>
                <w:bCs/>
                <w:szCs w:val="21"/>
              </w:rPr>
            </w:pPr>
            <w:r>
              <w:rPr>
                <w:rFonts w:hint="eastAsia" w:ascii="宋体" w:hAnsi="宋体"/>
                <w:bCs/>
                <w:szCs w:val="21"/>
              </w:rPr>
              <w:t>月</w:t>
            </w:r>
          </w:p>
        </w:tc>
        <w:tc>
          <w:tcPr>
            <w:tcW w:w="1759" w:type="dxa"/>
            <w:tcBorders>
              <w:top w:val="single" w:color="auto" w:sz="4" w:space="0"/>
              <w:left w:val="single" w:color="auto" w:sz="4" w:space="0"/>
              <w:bottom w:val="single" w:color="auto" w:sz="4" w:space="0"/>
              <w:right w:val="single" w:color="auto" w:sz="4" w:space="0"/>
            </w:tcBorders>
            <w:vAlign w:val="center"/>
          </w:tcPr>
          <w:p w14:paraId="0AE77EF3">
            <w:pPr>
              <w:jc w:val="center"/>
              <w:rPr>
                <w:rFonts w:hint="eastAsia" w:ascii="宋体" w:hAnsi="宋体" w:eastAsia="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14:paraId="5BA70C10">
            <w:pPr>
              <w:ind w:left="-92" w:leftChars="-44"/>
              <w:jc w:val="center"/>
              <w:rPr>
                <w:rFonts w:hint="eastAsia" w:ascii="宋体" w:hAnsi="宋体" w:eastAsia="宋体"/>
                <w:szCs w:val="21"/>
              </w:rPr>
            </w:pPr>
          </w:p>
        </w:tc>
        <w:tc>
          <w:tcPr>
            <w:tcW w:w="1470" w:type="dxa"/>
            <w:tcBorders>
              <w:top w:val="single" w:color="auto" w:sz="4" w:space="0"/>
              <w:left w:val="single" w:color="auto" w:sz="4" w:space="0"/>
              <w:bottom w:val="single" w:color="auto" w:sz="4" w:space="0"/>
              <w:right w:val="single" w:color="auto" w:sz="12" w:space="0"/>
            </w:tcBorders>
            <w:vAlign w:val="center"/>
          </w:tcPr>
          <w:p w14:paraId="41914081">
            <w:pPr>
              <w:ind w:left="-92" w:leftChars="-44"/>
              <w:jc w:val="center"/>
              <w:rPr>
                <w:rFonts w:hint="default" w:ascii="宋体" w:hAnsi="宋体" w:eastAsia="宋体"/>
                <w:szCs w:val="21"/>
                <w:lang w:val="en-US"/>
              </w:rPr>
            </w:pPr>
            <w:r>
              <w:rPr>
                <w:rFonts w:hint="eastAsia" w:ascii="宋体" w:hAnsi="宋体"/>
                <w:szCs w:val="21"/>
              </w:rPr>
              <w:t>住宿、餐饮、工资</w:t>
            </w:r>
            <w:r>
              <w:rPr>
                <w:rFonts w:hint="eastAsia" w:ascii="宋体" w:hAnsi="宋体"/>
                <w:szCs w:val="21"/>
                <w:lang w:val="en-US" w:eastAsia="zh-CN"/>
              </w:rPr>
              <w:t>等费用</w:t>
            </w:r>
          </w:p>
        </w:tc>
      </w:tr>
      <w:tr w14:paraId="45B6A8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1024" w:type="dxa"/>
            <w:tcBorders>
              <w:top w:val="single" w:color="auto" w:sz="4" w:space="0"/>
              <w:left w:val="single" w:color="auto" w:sz="12" w:space="0"/>
              <w:bottom w:val="single" w:color="auto" w:sz="4" w:space="0"/>
              <w:right w:val="single" w:color="auto" w:sz="4" w:space="0"/>
            </w:tcBorders>
            <w:vAlign w:val="center"/>
          </w:tcPr>
          <w:p w14:paraId="6199BFF9">
            <w:pPr>
              <w:jc w:val="center"/>
              <w:rPr>
                <w:rFonts w:hint="eastAsia" w:ascii="宋体" w:hAnsi="宋体"/>
                <w:szCs w:val="21"/>
              </w:rPr>
            </w:pPr>
            <w:r>
              <w:rPr>
                <w:rFonts w:hint="eastAsia" w:ascii="宋体" w:hAnsi="宋体"/>
                <w:szCs w:val="21"/>
              </w:rPr>
              <w:t>2</w:t>
            </w:r>
          </w:p>
        </w:tc>
        <w:tc>
          <w:tcPr>
            <w:tcW w:w="1477" w:type="dxa"/>
            <w:tcBorders>
              <w:top w:val="single" w:color="auto" w:sz="4" w:space="0"/>
              <w:left w:val="single" w:color="auto" w:sz="4" w:space="0"/>
              <w:bottom w:val="single" w:color="auto" w:sz="4" w:space="0"/>
              <w:right w:val="single" w:color="auto" w:sz="4" w:space="0"/>
            </w:tcBorders>
            <w:vAlign w:val="center"/>
          </w:tcPr>
          <w:p w14:paraId="5AC59EE6">
            <w:pPr>
              <w:jc w:val="center"/>
              <w:rPr>
                <w:rFonts w:hint="eastAsia" w:ascii="宋体" w:hAnsi="宋体" w:eastAsia="宋体"/>
                <w:szCs w:val="21"/>
              </w:rPr>
            </w:pPr>
            <w:r>
              <w:rPr>
                <w:rFonts w:hint="eastAsia" w:ascii="宋体" w:hAnsi="宋体"/>
                <w:szCs w:val="21"/>
              </w:rPr>
              <w:t>药剂</w:t>
            </w:r>
          </w:p>
        </w:tc>
        <w:tc>
          <w:tcPr>
            <w:tcW w:w="927" w:type="dxa"/>
            <w:tcBorders>
              <w:top w:val="single" w:color="auto" w:sz="4" w:space="0"/>
              <w:left w:val="single" w:color="auto" w:sz="4" w:space="0"/>
              <w:bottom w:val="single" w:color="auto" w:sz="4" w:space="0"/>
              <w:right w:val="single" w:color="auto" w:sz="4" w:space="0"/>
            </w:tcBorders>
            <w:vAlign w:val="center"/>
          </w:tcPr>
          <w:p w14:paraId="74666E1E">
            <w:pPr>
              <w:jc w:val="center"/>
              <w:rPr>
                <w:rFonts w:hint="eastAsia" w:ascii="宋体" w:hAnsi="宋体" w:eastAsia="宋体"/>
                <w:bCs/>
                <w:szCs w:val="21"/>
              </w:rPr>
            </w:pPr>
            <w:r>
              <w:rPr>
                <w:rFonts w:hint="eastAsia" w:ascii="宋体" w:hAnsi="宋体"/>
                <w:bCs/>
                <w:szCs w:val="21"/>
              </w:rPr>
              <w:t>4</w:t>
            </w:r>
          </w:p>
        </w:tc>
        <w:tc>
          <w:tcPr>
            <w:tcW w:w="791" w:type="dxa"/>
            <w:tcBorders>
              <w:top w:val="single" w:color="auto" w:sz="4" w:space="0"/>
              <w:left w:val="single" w:color="auto" w:sz="4" w:space="0"/>
              <w:bottom w:val="single" w:color="auto" w:sz="4" w:space="0"/>
              <w:right w:val="single" w:color="auto" w:sz="4" w:space="0"/>
            </w:tcBorders>
            <w:vAlign w:val="center"/>
          </w:tcPr>
          <w:p w14:paraId="5EE8049F">
            <w:pPr>
              <w:jc w:val="center"/>
              <w:rPr>
                <w:rFonts w:hint="eastAsia" w:ascii="宋体" w:hAnsi="宋体"/>
                <w:bCs/>
                <w:szCs w:val="21"/>
              </w:rPr>
            </w:pPr>
            <w:r>
              <w:rPr>
                <w:rFonts w:hint="eastAsia" w:ascii="宋体" w:hAnsi="宋体"/>
                <w:bCs/>
                <w:szCs w:val="21"/>
              </w:rPr>
              <w:t>月</w:t>
            </w:r>
          </w:p>
        </w:tc>
        <w:tc>
          <w:tcPr>
            <w:tcW w:w="1759" w:type="dxa"/>
            <w:tcBorders>
              <w:top w:val="single" w:color="auto" w:sz="4" w:space="0"/>
              <w:left w:val="single" w:color="auto" w:sz="4" w:space="0"/>
              <w:bottom w:val="single" w:color="auto" w:sz="4" w:space="0"/>
              <w:right w:val="single" w:color="auto" w:sz="4" w:space="0"/>
            </w:tcBorders>
            <w:vAlign w:val="center"/>
          </w:tcPr>
          <w:p w14:paraId="36FAB7F6">
            <w:pPr>
              <w:jc w:val="center"/>
              <w:rPr>
                <w:rFonts w:hint="eastAsia" w:ascii="宋体" w:hAnsi="宋体" w:eastAsia="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14:paraId="5C3A996A">
            <w:pPr>
              <w:ind w:left="-92" w:leftChars="-44"/>
              <w:jc w:val="center"/>
              <w:rPr>
                <w:rFonts w:hint="eastAsia" w:ascii="宋体" w:hAnsi="宋体" w:eastAsia="宋体"/>
                <w:szCs w:val="21"/>
              </w:rPr>
            </w:pPr>
          </w:p>
        </w:tc>
        <w:tc>
          <w:tcPr>
            <w:tcW w:w="1470" w:type="dxa"/>
            <w:tcBorders>
              <w:top w:val="single" w:color="auto" w:sz="4" w:space="0"/>
              <w:left w:val="single" w:color="auto" w:sz="4" w:space="0"/>
              <w:bottom w:val="single" w:color="auto" w:sz="4" w:space="0"/>
              <w:right w:val="single" w:color="auto" w:sz="12" w:space="0"/>
            </w:tcBorders>
            <w:vAlign w:val="center"/>
          </w:tcPr>
          <w:p w14:paraId="533BE8F5">
            <w:pPr>
              <w:ind w:left="-92" w:leftChars="-44"/>
              <w:jc w:val="center"/>
              <w:rPr>
                <w:szCs w:val="21"/>
              </w:rPr>
            </w:pPr>
            <w:r>
              <w:rPr>
                <w:rFonts w:hint="eastAsia" w:ascii="宋体" w:hAnsi="宋体"/>
                <w:szCs w:val="21"/>
              </w:rPr>
              <w:t>开馆</w:t>
            </w:r>
            <w:r>
              <w:rPr>
                <w:rFonts w:hint="eastAsia" w:ascii="宋体" w:hAnsi="宋体"/>
                <w:szCs w:val="21"/>
                <w:lang w:val="en-US" w:eastAsia="zh-CN"/>
              </w:rPr>
              <w:t>的</w:t>
            </w:r>
            <w:r>
              <w:rPr>
                <w:rFonts w:hint="eastAsia" w:ascii="宋体" w:hAnsi="宋体"/>
                <w:szCs w:val="21"/>
              </w:rPr>
              <w:t>消毒</w:t>
            </w:r>
            <w:r>
              <w:rPr>
                <w:rFonts w:hint="eastAsia" w:ascii="宋体" w:hAnsi="宋体"/>
                <w:szCs w:val="21"/>
                <w:lang w:eastAsia="zh-CN"/>
              </w:rPr>
              <w:t>，</w:t>
            </w:r>
            <w:r>
              <w:rPr>
                <w:rFonts w:hint="eastAsia" w:ascii="宋体" w:hAnsi="宋体"/>
                <w:szCs w:val="21"/>
                <w:lang w:val="en-US" w:eastAsia="zh-CN"/>
              </w:rPr>
              <w:t>后期</w:t>
            </w:r>
            <w:r>
              <w:rPr>
                <w:rFonts w:hint="eastAsia" w:ascii="宋体" w:hAnsi="宋体"/>
                <w:szCs w:val="21"/>
              </w:rPr>
              <w:t>水</w:t>
            </w:r>
            <w:r>
              <w:rPr>
                <w:rFonts w:hint="eastAsia" w:ascii="宋体" w:hAnsi="宋体"/>
                <w:szCs w:val="21"/>
                <w:lang w:val="en-US" w:eastAsia="zh-CN"/>
              </w:rPr>
              <w:t>消毒</w:t>
            </w:r>
            <w:r>
              <w:rPr>
                <w:rFonts w:hint="eastAsia" w:ascii="宋体" w:hAnsi="宋体"/>
                <w:szCs w:val="21"/>
              </w:rPr>
              <w:t>处理</w:t>
            </w:r>
            <w:r>
              <w:rPr>
                <w:rFonts w:hint="eastAsia" w:ascii="宋体" w:hAnsi="宋体"/>
                <w:szCs w:val="21"/>
                <w:lang w:eastAsia="zh-CN"/>
              </w:rPr>
              <w:t>，</w:t>
            </w:r>
            <w:r>
              <w:rPr>
                <w:rFonts w:hint="eastAsia" w:ascii="宋体" w:hAnsi="宋体"/>
                <w:szCs w:val="21"/>
              </w:rPr>
              <w:t>闭馆清洁</w:t>
            </w:r>
          </w:p>
        </w:tc>
      </w:tr>
      <w:tr w14:paraId="204353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1024" w:type="dxa"/>
            <w:tcBorders>
              <w:top w:val="single" w:color="auto" w:sz="4" w:space="0"/>
              <w:left w:val="single" w:color="auto" w:sz="12" w:space="0"/>
              <w:bottom w:val="single" w:color="auto" w:sz="4" w:space="0"/>
              <w:right w:val="single" w:color="auto" w:sz="4" w:space="0"/>
            </w:tcBorders>
            <w:vAlign w:val="center"/>
          </w:tcPr>
          <w:p w14:paraId="022C7E7A">
            <w:pPr>
              <w:jc w:val="center"/>
              <w:rPr>
                <w:rFonts w:hint="eastAsia" w:ascii="宋体" w:hAnsi="宋体" w:eastAsia="宋体"/>
                <w:szCs w:val="21"/>
              </w:rPr>
            </w:pPr>
            <w:r>
              <w:rPr>
                <w:rFonts w:hint="eastAsia" w:ascii="宋体" w:hAnsi="宋体"/>
                <w:szCs w:val="21"/>
              </w:rPr>
              <w:t>3</w:t>
            </w:r>
          </w:p>
        </w:tc>
        <w:tc>
          <w:tcPr>
            <w:tcW w:w="1477" w:type="dxa"/>
            <w:tcBorders>
              <w:top w:val="single" w:color="auto" w:sz="4" w:space="0"/>
              <w:left w:val="single" w:color="auto" w:sz="4" w:space="0"/>
              <w:bottom w:val="single" w:color="auto" w:sz="4" w:space="0"/>
              <w:right w:val="single" w:color="auto" w:sz="4" w:space="0"/>
            </w:tcBorders>
            <w:vAlign w:val="center"/>
          </w:tcPr>
          <w:p w14:paraId="6D1784BD">
            <w:pPr>
              <w:jc w:val="center"/>
              <w:rPr>
                <w:rFonts w:hint="eastAsia" w:ascii="宋体" w:hAnsi="宋体" w:eastAsia="宋体"/>
                <w:szCs w:val="21"/>
              </w:rPr>
            </w:pPr>
            <w:r>
              <w:rPr>
                <w:rFonts w:hint="eastAsia" w:ascii="宋体" w:hAnsi="宋体"/>
                <w:szCs w:val="21"/>
                <w:lang w:val="en-US" w:eastAsia="zh-CN"/>
              </w:rPr>
              <w:t>场地</w:t>
            </w:r>
            <w:r>
              <w:rPr>
                <w:rFonts w:hint="eastAsia" w:ascii="宋体" w:hAnsi="宋体"/>
                <w:szCs w:val="21"/>
              </w:rPr>
              <w:t>保险</w:t>
            </w:r>
          </w:p>
        </w:tc>
        <w:tc>
          <w:tcPr>
            <w:tcW w:w="927" w:type="dxa"/>
            <w:tcBorders>
              <w:top w:val="single" w:color="auto" w:sz="4" w:space="0"/>
              <w:left w:val="single" w:color="auto" w:sz="4" w:space="0"/>
              <w:bottom w:val="single" w:color="auto" w:sz="4" w:space="0"/>
              <w:right w:val="single" w:color="auto" w:sz="4" w:space="0"/>
            </w:tcBorders>
            <w:vAlign w:val="center"/>
          </w:tcPr>
          <w:p w14:paraId="2BE6DBB3">
            <w:pPr>
              <w:jc w:val="center"/>
              <w:rPr>
                <w:rFonts w:hint="eastAsia" w:ascii="宋体" w:hAnsi="宋体" w:eastAsia="宋体"/>
                <w:bCs/>
                <w:szCs w:val="21"/>
              </w:rPr>
            </w:pPr>
            <w:r>
              <w:rPr>
                <w:rFonts w:hint="eastAsia" w:ascii="宋体" w:hAnsi="宋体"/>
                <w:bCs/>
                <w:szCs w:val="21"/>
              </w:rPr>
              <w:t>4</w:t>
            </w:r>
          </w:p>
        </w:tc>
        <w:tc>
          <w:tcPr>
            <w:tcW w:w="791" w:type="dxa"/>
            <w:tcBorders>
              <w:top w:val="single" w:color="auto" w:sz="4" w:space="0"/>
              <w:left w:val="single" w:color="auto" w:sz="4" w:space="0"/>
              <w:bottom w:val="single" w:color="auto" w:sz="4" w:space="0"/>
              <w:right w:val="single" w:color="auto" w:sz="4" w:space="0"/>
            </w:tcBorders>
            <w:vAlign w:val="center"/>
          </w:tcPr>
          <w:p w14:paraId="2FE1FA17">
            <w:pPr>
              <w:jc w:val="center"/>
              <w:rPr>
                <w:rFonts w:hint="eastAsia" w:ascii="宋体" w:hAnsi="宋体"/>
                <w:bCs/>
                <w:szCs w:val="21"/>
              </w:rPr>
            </w:pPr>
            <w:r>
              <w:rPr>
                <w:rFonts w:hint="eastAsia" w:ascii="宋体" w:hAnsi="宋体"/>
                <w:bCs/>
                <w:szCs w:val="21"/>
              </w:rPr>
              <w:t>月</w:t>
            </w:r>
          </w:p>
        </w:tc>
        <w:tc>
          <w:tcPr>
            <w:tcW w:w="1759" w:type="dxa"/>
            <w:tcBorders>
              <w:top w:val="single" w:color="auto" w:sz="4" w:space="0"/>
              <w:left w:val="single" w:color="auto" w:sz="4" w:space="0"/>
              <w:bottom w:val="single" w:color="auto" w:sz="4" w:space="0"/>
              <w:right w:val="single" w:color="auto" w:sz="4" w:space="0"/>
            </w:tcBorders>
            <w:vAlign w:val="center"/>
          </w:tcPr>
          <w:p w14:paraId="5CF8ACC6">
            <w:pPr>
              <w:jc w:val="center"/>
              <w:rPr>
                <w:rFonts w:hint="eastAsia" w:ascii="宋体" w:hAnsi="宋体" w:eastAsia="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14:paraId="627A1CED">
            <w:pPr>
              <w:ind w:left="-92" w:leftChars="-44"/>
              <w:jc w:val="center"/>
              <w:rPr>
                <w:rFonts w:hint="eastAsia" w:ascii="宋体" w:hAnsi="宋体" w:eastAsia="宋体"/>
                <w:szCs w:val="21"/>
              </w:rPr>
            </w:pPr>
          </w:p>
        </w:tc>
        <w:tc>
          <w:tcPr>
            <w:tcW w:w="1470" w:type="dxa"/>
            <w:tcBorders>
              <w:top w:val="single" w:color="auto" w:sz="4" w:space="0"/>
              <w:left w:val="single" w:color="auto" w:sz="4" w:space="0"/>
              <w:bottom w:val="single" w:color="auto" w:sz="4" w:space="0"/>
              <w:right w:val="single" w:color="auto" w:sz="12" w:space="0"/>
            </w:tcBorders>
            <w:vAlign w:val="center"/>
          </w:tcPr>
          <w:p w14:paraId="4AC5DA95">
            <w:pPr>
              <w:ind w:left="-92" w:leftChars="-44"/>
              <w:jc w:val="center"/>
              <w:rPr>
                <w:rFonts w:hint="eastAsia" w:ascii="宋体" w:hAnsi="宋体"/>
                <w:szCs w:val="21"/>
              </w:rPr>
            </w:pPr>
          </w:p>
        </w:tc>
      </w:tr>
      <w:tr w14:paraId="315EE0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1024" w:type="dxa"/>
            <w:tcBorders>
              <w:top w:val="single" w:color="auto" w:sz="4" w:space="0"/>
              <w:left w:val="single" w:color="auto" w:sz="12" w:space="0"/>
              <w:bottom w:val="single" w:color="auto" w:sz="4" w:space="0"/>
              <w:right w:val="single" w:color="auto" w:sz="4" w:space="0"/>
            </w:tcBorders>
            <w:shd w:val="clear" w:color="auto" w:fill="auto"/>
            <w:vAlign w:val="center"/>
          </w:tcPr>
          <w:p w14:paraId="36391A9F">
            <w:pPr>
              <w:jc w:val="center"/>
              <w:rPr>
                <w:rFonts w:hint="eastAsia" w:ascii="宋体" w:hAnsi="宋体" w:eastAsiaTheme="minorEastAsia" w:cstheme="minorBidi"/>
                <w:kern w:val="2"/>
                <w:sz w:val="21"/>
                <w:szCs w:val="21"/>
                <w:lang w:val="en-US" w:eastAsia="zh-CN" w:bidi="ar-SA"/>
              </w:rPr>
            </w:pPr>
            <w:r>
              <w:rPr>
                <w:rFonts w:hint="eastAsia" w:ascii="宋体" w:hAnsi="宋体"/>
                <w:szCs w:val="21"/>
              </w:rPr>
              <w:t>4</w:t>
            </w:r>
          </w:p>
        </w:tc>
        <w:tc>
          <w:tcPr>
            <w:tcW w:w="1477" w:type="dxa"/>
            <w:tcBorders>
              <w:top w:val="single" w:color="auto" w:sz="4" w:space="0"/>
              <w:left w:val="single" w:color="auto" w:sz="4" w:space="0"/>
              <w:bottom w:val="single" w:color="auto" w:sz="4" w:space="0"/>
              <w:right w:val="single" w:color="auto" w:sz="4" w:space="0"/>
            </w:tcBorders>
            <w:vAlign w:val="center"/>
          </w:tcPr>
          <w:p w14:paraId="6A1FD957">
            <w:pPr>
              <w:jc w:val="center"/>
              <w:rPr>
                <w:rFonts w:hint="eastAsia" w:ascii="宋体" w:hAnsi="宋体" w:eastAsiaTheme="minorEastAsia"/>
                <w:szCs w:val="21"/>
                <w:lang w:val="en-US" w:eastAsia="zh-CN"/>
              </w:rPr>
            </w:pPr>
            <w:r>
              <w:rPr>
                <w:rFonts w:hint="eastAsia" w:ascii="宋体" w:hAnsi="宋体"/>
                <w:szCs w:val="21"/>
                <w:lang w:val="en-US" w:eastAsia="zh-CN"/>
              </w:rPr>
              <w:t>设备</w:t>
            </w:r>
          </w:p>
        </w:tc>
        <w:tc>
          <w:tcPr>
            <w:tcW w:w="927" w:type="dxa"/>
            <w:tcBorders>
              <w:top w:val="single" w:color="auto" w:sz="4" w:space="0"/>
              <w:left w:val="single" w:color="auto" w:sz="4" w:space="0"/>
              <w:bottom w:val="single" w:color="auto" w:sz="4" w:space="0"/>
              <w:right w:val="single" w:color="auto" w:sz="4" w:space="0"/>
            </w:tcBorders>
            <w:vAlign w:val="center"/>
          </w:tcPr>
          <w:p w14:paraId="33C0A6D4">
            <w:pPr>
              <w:jc w:val="center"/>
              <w:rPr>
                <w:rFonts w:hint="eastAsia" w:ascii="宋体" w:hAnsi="宋体" w:eastAsiaTheme="minorEastAsia"/>
                <w:bCs/>
                <w:szCs w:val="21"/>
                <w:lang w:val="en-US" w:eastAsia="zh-CN"/>
              </w:rPr>
            </w:pPr>
            <w:r>
              <w:rPr>
                <w:rFonts w:hint="eastAsia" w:ascii="宋体" w:hAnsi="宋体"/>
                <w:bCs/>
                <w:szCs w:val="21"/>
                <w:lang w:val="en-US" w:eastAsia="zh-CN"/>
              </w:rPr>
              <w:t>4</w:t>
            </w:r>
          </w:p>
        </w:tc>
        <w:tc>
          <w:tcPr>
            <w:tcW w:w="791" w:type="dxa"/>
            <w:tcBorders>
              <w:top w:val="single" w:color="auto" w:sz="4" w:space="0"/>
              <w:left w:val="single" w:color="auto" w:sz="4" w:space="0"/>
              <w:bottom w:val="single" w:color="auto" w:sz="4" w:space="0"/>
              <w:right w:val="single" w:color="auto" w:sz="4" w:space="0"/>
            </w:tcBorders>
            <w:vAlign w:val="center"/>
          </w:tcPr>
          <w:p w14:paraId="2A7F2F36">
            <w:pPr>
              <w:jc w:val="center"/>
              <w:rPr>
                <w:rFonts w:hint="eastAsia" w:ascii="宋体" w:hAnsi="宋体" w:eastAsiaTheme="minorEastAsia"/>
                <w:bCs/>
                <w:szCs w:val="21"/>
                <w:lang w:val="en-US" w:eastAsia="zh-CN"/>
              </w:rPr>
            </w:pPr>
            <w:r>
              <w:rPr>
                <w:rFonts w:hint="eastAsia" w:ascii="宋体" w:hAnsi="宋体"/>
                <w:bCs/>
                <w:szCs w:val="21"/>
                <w:lang w:val="en-US" w:eastAsia="zh-CN"/>
              </w:rPr>
              <w:t>月</w:t>
            </w:r>
          </w:p>
        </w:tc>
        <w:tc>
          <w:tcPr>
            <w:tcW w:w="1759" w:type="dxa"/>
            <w:tcBorders>
              <w:top w:val="single" w:color="auto" w:sz="4" w:space="0"/>
              <w:left w:val="single" w:color="auto" w:sz="4" w:space="0"/>
              <w:bottom w:val="single" w:color="auto" w:sz="4" w:space="0"/>
              <w:right w:val="single" w:color="auto" w:sz="4" w:space="0"/>
            </w:tcBorders>
            <w:vAlign w:val="center"/>
          </w:tcPr>
          <w:p w14:paraId="248DD2C6">
            <w:pPr>
              <w:jc w:val="center"/>
              <w:rPr>
                <w:rFonts w:hint="eastAsia" w:ascii="宋体" w:hAnsi="宋体" w:eastAsia="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14:paraId="0BDEF61D">
            <w:pPr>
              <w:ind w:left="-92" w:leftChars="-44"/>
              <w:jc w:val="center"/>
              <w:rPr>
                <w:rFonts w:hint="eastAsia" w:ascii="宋体" w:hAnsi="宋体" w:eastAsia="宋体"/>
                <w:szCs w:val="21"/>
              </w:rPr>
            </w:pPr>
          </w:p>
        </w:tc>
        <w:tc>
          <w:tcPr>
            <w:tcW w:w="1470" w:type="dxa"/>
            <w:tcBorders>
              <w:top w:val="single" w:color="auto" w:sz="4" w:space="0"/>
              <w:left w:val="single" w:color="auto" w:sz="4" w:space="0"/>
              <w:bottom w:val="single" w:color="auto" w:sz="4" w:space="0"/>
              <w:right w:val="single" w:color="auto" w:sz="12" w:space="0"/>
            </w:tcBorders>
            <w:vAlign w:val="center"/>
          </w:tcPr>
          <w:p w14:paraId="1DD29A2A">
            <w:pPr>
              <w:ind w:left="-92" w:leftChars="-44"/>
              <w:jc w:val="center"/>
              <w:rPr>
                <w:rFonts w:hint="default" w:ascii="宋体" w:hAnsi="宋体" w:eastAsiaTheme="minorEastAsia"/>
                <w:szCs w:val="21"/>
                <w:lang w:val="en-US" w:eastAsia="zh-CN"/>
              </w:rPr>
            </w:pPr>
            <w:r>
              <w:rPr>
                <w:rFonts w:hint="eastAsia" w:ascii="宋体" w:hAnsi="宋体"/>
                <w:szCs w:val="21"/>
                <w:lang w:val="en-US" w:eastAsia="zh-CN"/>
              </w:rPr>
              <w:t>自有或乙方租赁</w:t>
            </w:r>
          </w:p>
        </w:tc>
      </w:tr>
      <w:tr w14:paraId="313638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1024" w:type="dxa"/>
            <w:tcBorders>
              <w:top w:val="single" w:color="auto" w:sz="4" w:space="0"/>
              <w:left w:val="single" w:color="auto" w:sz="12" w:space="0"/>
              <w:bottom w:val="single" w:color="auto" w:sz="4" w:space="0"/>
              <w:right w:val="single" w:color="auto" w:sz="4" w:space="0"/>
            </w:tcBorders>
            <w:shd w:val="clear" w:color="auto" w:fill="auto"/>
            <w:vAlign w:val="center"/>
          </w:tcPr>
          <w:p w14:paraId="585C8F4A">
            <w:pPr>
              <w:jc w:val="center"/>
              <w:rPr>
                <w:rFonts w:hint="eastAsia" w:ascii="宋体" w:hAnsi="宋体" w:eastAsiaTheme="minorEastAsia" w:cstheme="minorBidi"/>
                <w:kern w:val="2"/>
                <w:sz w:val="21"/>
                <w:szCs w:val="21"/>
                <w:lang w:val="en-US" w:eastAsia="zh-CN" w:bidi="ar-SA"/>
              </w:rPr>
            </w:pPr>
            <w:r>
              <w:rPr>
                <w:rFonts w:hint="eastAsia" w:ascii="宋体" w:hAnsi="宋体"/>
                <w:szCs w:val="21"/>
              </w:rPr>
              <w:t>5</w:t>
            </w:r>
          </w:p>
        </w:tc>
        <w:tc>
          <w:tcPr>
            <w:tcW w:w="1477" w:type="dxa"/>
            <w:tcBorders>
              <w:top w:val="single" w:color="auto" w:sz="4" w:space="0"/>
              <w:left w:val="single" w:color="auto" w:sz="4" w:space="0"/>
              <w:bottom w:val="single" w:color="auto" w:sz="4" w:space="0"/>
              <w:right w:val="single" w:color="auto" w:sz="4" w:space="0"/>
            </w:tcBorders>
            <w:vAlign w:val="center"/>
          </w:tcPr>
          <w:p w14:paraId="02CAAF6D">
            <w:pPr>
              <w:jc w:val="center"/>
              <w:rPr>
                <w:rFonts w:hint="eastAsia" w:ascii="宋体" w:hAnsi="宋体"/>
                <w:szCs w:val="21"/>
              </w:rPr>
            </w:pPr>
            <w:r>
              <w:rPr>
                <w:rFonts w:hint="eastAsia" w:ascii="宋体" w:hAnsi="宋体"/>
                <w:szCs w:val="21"/>
              </w:rPr>
              <w:t>维保</w:t>
            </w:r>
          </w:p>
        </w:tc>
        <w:tc>
          <w:tcPr>
            <w:tcW w:w="927" w:type="dxa"/>
            <w:tcBorders>
              <w:top w:val="single" w:color="auto" w:sz="4" w:space="0"/>
              <w:left w:val="single" w:color="auto" w:sz="4" w:space="0"/>
              <w:bottom w:val="single" w:color="auto" w:sz="4" w:space="0"/>
              <w:right w:val="single" w:color="auto" w:sz="4" w:space="0"/>
            </w:tcBorders>
            <w:vAlign w:val="center"/>
          </w:tcPr>
          <w:p w14:paraId="43FBF472">
            <w:pPr>
              <w:jc w:val="center"/>
              <w:rPr>
                <w:rFonts w:hint="eastAsia" w:ascii="宋体" w:hAnsi="宋体" w:eastAsia="宋体"/>
                <w:bCs/>
                <w:szCs w:val="21"/>
              </w:rPr>
            </w:pPr>
            <w:r>
              <w:rPr>
                <w:rFonts w:hint="eastAsia" w:ascii="宋体" w:hAnsi="宋体"/>
                <w:bCs/>
                <w:szCs w:val="21"/>
              </w:rPr>
              <w:t>4</w:t>
            </w:r>
          </w:p>
        </w:tc>
        <w:tc>
          <w:tcPr>
            <w:tcW w:w="791" w:type="dxa"/>
            <w:tcBorders>
              <w:top w:val="single" w:color="auto" w:sz="4" w:space="0"/>
              <w:left w:val="single" w:color="auto" w:sz="4" w:space="0"/>
              <w:bottom w:val="single" w:color="auto" w:sz="4" w:space="0"/>
              <w:right w:val="single" w:color="auto" w:sz="4" w:space="0"/>
            </w:tcBorders>
            <w:vAlign w:val="center"/>
          </w:tcPr>
          <w:p w14:paraId="136AA9DC">
            <w:pPr>
              <w:jc w:val="center"/>
              <w:rPr>
                <w:rFonts w:hint="eastAsia" w:ascii="宋体" w:hAnsi="宋体"/>
                <w:bCs/>
                <w:szCs w:val="21"/>
              </w:rPr>
            </w:pPr>
            <w:r>
              <w:rPr>
                <w:rFonts w:hint="eastAsia" w:ascii="宋体" w:hAnsi="宋体"/>
                <w:bCs/>
                <w:szCs w:val="21"/>
              </w:rPr>
              <w:t>月</w:t>
            </w:r>
          </w:p>
        </w:tc>
        <w:tc>
          <w:tcPr>
            <w:tcW w:w="1759" w:type="dxa"/>
            <w:tcBorders>
              <w:top w:val="single" w:color="auto" w:sz="4" w:space="0"/>
              <w:left w:val="single" w:color="auto" w:sz="4" w:space="0"/>
              <w:bottom w:val="single" w:color="auto" w:sz="4" w:space="0"/>
              <w:right w:val="single" w:color="auto" w:sz="4" w:space="0"/>
            </w:tcBorders>
            <w:vAlign w:val="center"/>
          </w:tcPr>
          <w:p w14:paraId="4B56A1CF">
            <w:pPr>
              <w:jc w:val="center"/>
              <w:rPr>
                <w:rFonts w:hint="eastAsia" w:ascii="宋体" w:hAnsi="宋体" w:eastAsia="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14:paraId="222F0E99">
            <w:pPr>
              <w:ind w:left="-92" w:leftChars="-44"/>
              <w:jc w:val="center"/>
              <w:rPr>
                <w:rFonts w:hint="eastAsia" w:ascii="宋体" w:hAnsi="宋体" w:eastAsia="宋体"/>
                <w:szCs w:val="21"/>
              </w:rPr>
            </w:pPr>
          </w:p>
        </w:tc>
        <w:tc>
          <w:tcPr>
            <w:tcW w:w="1470" w:type="dxa"/>
            <w:tcBorders>
              <w:top w:val="single" w:color="auto" w:sz="4" w:space="0"/>
              <w:left w:val="single" w:color="auto" w:sz="4" w:space="0"/>
              <w:bottom w:val="single" w:color="auto" w:sz="4" w:space="0"/>
              <w:right w:val="single" w:color="auto" w:sz="12" w:space="0"/>
            </w:tcBorders>
            <w:vAlign w:val="center"/>
          </w:tcPr>
          <w:p w14:paraId="2833143C">
            <w:pPr>
              <w:ind w:left="-92" w:leftChars="-44"/>
              <w:jc w:val="center"/>
              <w:rPr>
                <w:rFonts w:hint="eastAsia" w:ascii="宋体" w:hAnsi="宋体" w:eastAsia="宋体"/>
                <w:szCs w:val="21"/>
              </w:rPr>
            </w:pPr>
            <w:r>
              <w:rPr>
                <w:rFonts w:hint="eastAsia" w:ascii="宋体" w:hAnsi="宋体"/>
                <w:szCs w:val="21"/>
              </w:rPr>
              <w:t>维修工具，备品备件</w:t>
            </w:r>
          </w:p>
        </w:tc>
      </w:tr>
      <w:tr w14:paraId="01E5C4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1024" w:type="dxa"/>
            <w:tcBorders>
              <w:top w:val="single" w:color="auto" w:sz="4" w:space="0"/>
              <w:left w:val="single" w:color="auto" w:sz="12" w:space="0"/>
              <w:bottom w:val="single" w:color="auto" w:sz="4" w:space="0"/>
              <w:right w:val="single" w:color="auto" w:sz="4" w:space="0"/>
            </w:tcBorders>
            <w:vAlign w:val="center"/>
          </w:tcPr>
          <w:p w14:paraId="6F7A2F6F">
            <w:pPr>
              <w:jc w:val="center"/>
              <w:rPr>
                <w:rFonts w:hint="eastAsia" w:ascii="宋体" w:hAnsi="宋体" w:eastAsiaTheme="minorEastAsia"/>
                <w:szCs w:val="21"/>
                <w:lang w:val="en-US" w:eastAsia="zh-CN"/>
              </w:rPr>
            </w:pPr>
            <w:r>
              <w:rPr>
                <w:rFonts w:hint="eastAsia" w:ascii="宋体" w:hAnsi="宋体"/>
                <w:szCs w:val="21"/>
                <w:lang w:val="en-US" w:eastAsia="zh-CN"/>
              </w:rPr>
              <w:t>6</w:t>
            </w:r>
          </w:p>
        </w:tc>
        <w:tc>
          <w:tcPr>
            <w:tcW w:w="1477" w:type="dxa"/>
            <w:tcBorders>
              <w:top w:val="single" w:color="auto" w:sz="4" w:space="0"/>
              <w:left w:val="single" w:color="auto" w:sz="4" w:space="0"/>
              <w:bottom w:val="single" w:color="auto" w:sz="4" w:space="0"/>
              <w:right w:val="single" w:color="auto" w:sz="4" w:space="0"/>
            </w:tcBorders>
            <w:vAlign w:val="center"/>
          </w:tcPr>
          <w:p w14:paraId="02842294">
            <w:pPr>
              <w:jc w:val="center"/>
              <w:rPr>
                <w:rFonts w:hint="eastAsia" w:ascii="宋体" w:hAnsi="宋体"/>
                <w:szCs w:val="21"/>
              </w:rPr>
            </w:pPr>
            <w:r>
              <w:rPr>
                <w:rFonts w:hint="eastAsia" w:ascii="宋体" w:hAnsi="宋体"/>
                <w:szCs w:val="21"/>
              </w:rPr>
              <w:t>税费</w:t>
            </w:r>
          </w:p>
        </w:tc>
        <w:tc>
          <w:tcPr>
            <w:tcW w:w="927" w:type="dxa"/>
            <w:tcBorders>
              <w:top w:val="single" w:color="auto" w:sz="4" w:space="0"/>
              <w:left w:val="single" w:color="auto" w:sz="4" w:space="0"/>
              <w:bottom w:val="single" w:color="auto" w:sz="4" w:space="0"/>
              <w:right w:val="single" w:color="auto" w:sz="4" w:space="0"/>
            </w:tcBorders>
            <w:vAlign w:val="center"/>
          </w:tcPr>
          <w:p w14:paraId="0615B63E">
            <w:pPr>
              <w:jc w:val="center"/>
              <w:rPr>
                <w:rFonts w:hint="eastAsia" w:ascii="宋体" w:hAnsi="宋体" w:eastAsia="宋体"/>
                <w:bCs/>
                <w:szCs w:val="21"/>
              </w:rPr>
            </w:pPr>
            <w:r>
              <w:rPr>
                <w:rFonts w:hint="eastAsia" w:ascii="宋体" w:hAnsi="宋体"/>
                <w:bCs/>
                <w:szCs w:val="21"/>
              </w:rPr>
              <w:t>4</w:t>
            </w:r>
          </w:p>
        </w:tc>
        <w:tc>
          <w:tcPr>
            <w:tcW w:w="791" w:type="dxa"/>
            <w:tcBorders>
              <w:top w:val="single" w:color="auto" w:sz="4" w:space="0"/>
              <w:left w:val="single" w:color="auto" w:sz="4" w:space="0"/>
              <w:bottom w:val="single" w:color="auto" w:sz="4" w:space="0"/>
              <w:right w:val="single" w:color="auto" w:sz="4" w:space="0"/>
            </w:tcBorders>
            <w:vAlign w:val="center"/>
          </w:tcPr>
          <w:p w14:paraId="0D0B2084">
            <w:pPr>
              <w:jc w:val="center"/>
              <w:rPr>
                <w:rFonts w:hint="eastAsia" w:ascii="宋体" w:hAnsi="宋体"/>
                <w:bCs/>
                <w:szCs w:val="21"/>
              </w:rPr>
            </w:pPr>
            <w:r>
              <w:rPr>
                <w:rFonts w:hint="eastAsia" w:ascii="宋体" w:hAnsi="宋体"/>
                <w:bCs/>
                <w:szCs w:val="21"/>
              </w:rPr>
              <w:t>月</w:t>
            </w:r>
          </w:p>
        </w:tc>
        <w:tc>
          <w:tcPr>
            <w:tcW w:w="1759" w:type="dxa"/>
            <w:tcBorders>
              <w:top w:val="single" w:color="auto" w:sz="4" w:space="0"/>
              <w:left w:val="single" w:color="auto" w:sz="4" w:space="0"/>
              <w:bottom w:val="single" w:color="auto" w:sz="4" w:space="0"/>
              <w:right w:val="single" w:color="auto" w:sz="4" w:space="0"/>
            </w:tcBorders>
            <w:vAlign w:val="center"/>
          </w:tcPr>
          <w:p w14:paraId="21F74515">
            <w:pPr>
              <w:jc w:val="center"/>
              <w:rPr>
                <w:rFonts w:hint="eastAsia" w:ascii="宋体" w:hAnsi="宋体" w:eastAsia="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14:paraId="71333DE4">
            <w:pPr>
              <w:ind w:left="-92" w:leftChars="-44"/>
              <w:jc w:val="center"/>
              <w:rPr>
                <w:rFonts w:hint="eastAsia" w:ascii="宋体" w:hAnsi="宋体" w:eastAsia="宋体"/>
                <w:szCs w:val="21"/>
              </w:rPr>
            </w:pPr>
          </w:p>
        </w:tc>
        <w:tc>
          <w:tcPr>
            <w:tcW w:w="1470" w:type="dxa"/>
            <w:tcBorders>
              <w:top w:val="single" w:color="auto" w:sz="4" w:space="0"/>
              <w:left w:val="single" w:color="auto" w:sz="4" w:space="0"/>
              <w:bottom w:val="single" w:color="auto" w:sz="4" w:space="0"/>
              <w:right w:val="single" w:color="auto" w:sz="12" w:space="0"/>
            </w:tcBorders>
            <w:vAlign w:val="center"/>
          </w:tcPr>
          <w:p w14:paraId="5A01C18C">
            <w:pPr>
              <w:ind w:left="-92" w:leftChars="-44"/>
              <w:jc w:val="center"/>
              <w:rPr>
                <w:rFonts w:hint="eastAsia" w:ascii="宋体" w:hAnsi="宋体" w:eastAsia="宋体"/>
                <w:szCs w:val="21"/>
              </w:rPr>
            </w:pPr>
            <w:r>
              <w:rPr>
                <w:rFonts w:hint="eastAsia" w:ascii="宋体" w:hAnsi="宋体"/>
                <w:szCs w:val="21"/>
              </w:rPr>
              <w:t>投标单位为一般纳税人</w:t>
            </w:r>
          </w:p>
        </w:tc>
      </w:tr>
      <w:tr w14:paraId="34C1F1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1024" w:type="dxa"/>
            <w:tcBorders>
              <w:top w:val="single" w:color="auto" w:sz="4" w:space="0"/>
              <w:left w:val="single" w:color="auto" w:sz="12" w:space="0"/>
              <w:bottom w:val="single" w:color="auto" w:sz="12" w:space="0"/>
              <w:right w:val="single" w:color="auto" w:sz="4" w:space="0"/>
            </w:tcBorders>
            <w:vAlign w:val="center"/>
          </w:tcPr>
          <w:p w14:paraId="1530576A">
            <w:pPr>
              <w:jc w:val="center"/>
              <w:rPr>
                <w:rFonts w:hint="eastAsia" w:ascii="宋体" w:hAnsi="宋体"/>
                <w:szCs w:val="21"/>
              </w:rPr>
            </w:pPr>
            <w:r>
              <w:rPr>
                <w:rFonts w:hint="eastAsia" w:ascii="宋体" w:hAnsi="宋体"/>
                <w:szCs w:val="21"/>
              </w:rPr>
              <w:t>总计</w:t>
            </w:r>
          </w:p>
          <w:p w14:paraId="3F324533">
            <w:pPr>
              <w:jc w:val="center"/>
              <w:rPr>
                <w:rFonts w:hint="eastAsia" w:ascii="宋体" w:hAnsi="宋体"/>
                <w:szCs w:val="21"/>
              </w:rPr>
            </w:pPr>
            <w:r>
              <w:rPr>
                <w:rFonts w:hint="eastAsia" w:ascii="宋体" w:hAnsi="宋体"/>
                <w:szCs w:val="21"/>
              </w:rPr>
              <w:t>（元）</w:t>
            </w:r>
          </w:p>
        </w:tc>
        <w:tc>
          <w:tcPr>
            <w:tcW w:w="8014" w:type="dxa"/>
            <w:gridSpan w:val="6"/>
            <w:tcBorders>
              <w:top w:val="single" w:color="auto" w:sz="4" w:space="0"/>
              <w:left w:val="single" w:color="auto" w:sz="4" w:space="0"/>
              <w:bottom w:val="single" w:color="auto" w:sz="12" w:space="0"/>
              <w:right w:val="single" w:color="auto" w:sz="12" w:space="0"/>
            </w:tcBorders>
            <w:vAlign w:val="center"/>
          </w:tcPr>
          <w:p w14:paraId="345F1357">
            <w:pPr>
              <w:ind w:left="-92" w:leftChars="-44"/>
              <w:jc w:val="left"/>
              <w:rPr>
                <w:rFonts w:hint="eastAsia" w:ascii="宋体" w:hAnsi="宋体"/>
                <w:szCs w:val="21"/>
              </w:rPr>
            </w:pPr>
          </w:p>
        </w:tc>
      </w:tr>
    </w:tbl>
    <w:p w14:paraId="5F63D2A8">
      <w:pPr>
        <w:jc w:val="center"/>
        <w:rPr>
          <w:rFonts w:hint="eastAsia" w:ascii="宋体" w:hAnsi="宋体"/>
          <w:szCs w:val="21"/>
        </w:rPr>
      </w:pPr>
    </w:p>
    <w:p w14:paraId="477B780F">
      <w:pPr>
        <w:spacing w:line="360" w:lineRule="auto"/>
        <w:jc w:val="center"/>
        <w:rPr>
          <w:rFonts w:hint="eastAsia" w:ascii="宋体" w:hAnsi="宋体"/>
          <w:szCs w:val="21"/>
        </w:rPr>
      </w:pPr>
      <w:r>
        <w:rPr>
          <w:rFonts w:hint="eastAsia" w:ascii="宋体" w:hAnsi="宋体"/>
          <w:szCs w:val="21"/>
          <w:lang w:val="en-US" w:eastAsia="zh-CN"/>
        </w:rPr>
        <w:t>注：供应商</w:t>
      </w:r>
      <w:r>
        <w:rPr>
          <w:rFonts w:hint="eastAsia" w:ascii="宋体" w:hAnsi="宋体"/>
          <w:szCs w:val="21"/>
        </w:rPr>
        <w:t>应根据自身成本决定报价，但不得以低于其成本的报价</w:t>
      </w:r>
      <w:r>
        <w:rPr>
          <w:rFonts w:hint="eastAsia" w:ascii="宋体" w:hAnsi="宋体"/>
          <w:szCs w:val="21"/>
          <w:lang w:val="en-US" w:eastAsia="zh-CN"/>
        </w:rPr>
        <w:t>参与竞价</w:t>
      </w:r>
      <w:r>
        <w:rPr>
          <w:rFonts w:hint="eastAsia" w:ascii="宋体" w:hAnsi="宋体"/>
          <w:szCs w:val="21"/>
        </w:rPr>
        <w:t>；</w:t>
      </w:r>
      <w:r>
        <w:rPr>
          <w:rFonts w:hint="eastAsia" w:ascii="宋体" w:hAnsi="宋体"/>
          <w:szCs w:val="21"/>
          <w:lang w:val="en-US" w:eastAsia="zh-CN"/>
        </w:rPr>
        <w:t>审查</w:t>
      </w:r>
      <w:r>
        <w:rPr>
          <w:rFonts w:hint="eastAsia" w:ascii="宋体" w:hAnsi="宋体"/>
          <w:szCs w:val="21"/>
        </w:rPr>
        <w:t>时，</w:t>
      </w:r>
      <w:r>
        <w:rPr>
          <w:rFonts w:hint="eastAsia" w:ascii="宋体" w:hAnsi="宋体"/>
          <w:szCs w:val="21"/>
          <w:lang w:val="en-US" w:eastAsia="zh-CN"/>
        </w:rPr>
        <w:t>学校会</w:t>
      </w:r>
      <w:r>
        <w:rPr>
          <w:rFonts w:hint="eastAsia" w:ascii="宋体" w:hAnsi="宋体"/>
          <w:szCs w:val="21"/>
        </w:rPr>
        <w:t>认为</w:t>
      </w:r>
      <w:r>
        <w:rPr>
          <w:rFonts w:hint="eastAsia" w:ascii="宋体" w:hAnsi="宋体"/>
          <w:szCs w:val="21"/>
          <w:lang w:eastAsia="zh-CN"/>
        </w:rPr>
        <w:t>供应商</w:t>
      </w:r>
      <w:r>
        <w:rPr>
          <w:rFonts w:hint="eastAsia" w:ascii="宋体" w:hAnsi="宋体"/>
          <w:szCs w:val="21"/>
        </w:rPr>
        <w:t>的报价明显低于其他通过符合性审查</w:t>
      </w:r>
      <w:r>
        <w:rPr>
          <w:rFonts w:hint="eastAsia" w:ascii="宋体" w:hAnsi="宋体"/>
          <w:szCs w:val="21"/>
          <w:lang w:eastAsia="zh-CN"/>
        </w:rPr>
        <w:t>供应商</w:t>
      </w:r>
      <w:r>
        <w:rPr>
          <w:rFonts w:hint="eastAsia" w:ascii="宋体" w:hAnsi="宋体"/>
          <w:szCs w:val="21"/>
        </w:rPr>
        <w:t>的报价，有可能影响</w:t>
      </w:r>
      <w:r>
        <w:rPr>
          <w:rFonts w:hint="eastAsia" w:ascii="宋体" w:hAnsi="宋体"/>
          <w:szCs w:val="21"/>
          <w:lang w:val="en-US" w:eastAsia="zh-CN"/>
        </w:rPr>
        <w:t>服务</w:t>
      </w:r>
      <w:r>
        <w:rPr>
          <w:rFonts w:hint="eastAsia" w:ascii="宋体" w:hAnsi="宋体"/>
          <w:szCs w:val="21"/>
        </w:rPr>
        <w:t>质量或者</w:t>
      </w:r>
    </w:p>
    <w:p w14:paraId="51165AA0">
      <w:pPr>
        <w:spacing w:line="360" w:lineRule="auto"/>
        <w:jc w:val="both"/>
        <w:rPr>
          <w:rFonts w:hint="eastAsia" w:ascii="宋体" w:hAnsi="宋体"/>
          <w:szCs w:val="21"/>
        </w:rPr>
      </w:pPr>
      <w:r>
        <w:rPr>
          <w:rFonts w:hint="eastAsia" w:ascii="宋体" w:hAnsi="宋体"/>
          <w:szCs w:val="21"/>
        </w:rPr>
        <w:t>不能诚信履约的，应当要求其</w:t>
      </w:r>
      <w:r>
        <w:rPr>
          <w:rFonts w:hint="eastAsia" w:ascii="宋体" w:hAnsi="宋体"/>
          <w:szCs w:val="21"/>
          <w:lang w:val="en-US" w:eastAsia="zh-CN"/>
        </w:rPr>
        <w:t>在</w:t>
      </w:r>
      <w:r>
        <w:rPr>
          <w:rFonts w:hint="eastAsia" w:ascii="宋体" w:hAnsi="宋体"/>
          <w:szCs w:val="21"/>
        </w:rPr>
        <w:t>合理的时间内提供书面说明，必要时提交相关证明材料；</w:t>
      </w:r>
      <w:r>
        <w:rPr>
          <w:rFonts w:hint="eastAsia" w:ascii="宋体" w:hAnsi="宋体"/>
          <w:szCs w:val="21"/>
          <w:lang w:eastAsia="zh-CN"/>
        </w:rPr>
        <w:t>供应商</w:t>
      </w:r>
      <w:r>
        <w:rPr>
          <w:rFonts w:hint="eastAsia" w:ascii="宋体" w:hAnsi="宋体"/>
          <w:szCs w:val="21"/>
        </w:rPr>
        <w:t>不能证明其报价合理性的，</w:t>
      </w:r>
      <w:r>
        <w:rPr>
          <w:rFonts w:hint="eastAsia" w:ascii="宋体" w:hAnsi="宋体"/>
          <w:szCs w:val="21"/>
          <w:lang w:val="en-US" w:eastAsia="zh-CN"/>
        </w:rPr>
        <w:t>学校</w:t>
      </w:r>
      <w:r>
        <w:rPr>
          <w:rFonts w:hint="eastAsia" w:ascii="宋体" w:hAnsi="宋体"/>
          <w:szCs w:val="21"/>
        </w:rPr>
        <w:t>应当将其作为无效</w:t>
      </w:r>
      <w:r>
        <w:rPr>
          <w:rFonts w:hint="eastAsia" w:ascii="宋体" w:hAnsi="宋体"/>
          <w:szCs w:val="21"/>
          <w:lang w:val="en-US" w:eastAsia="zh-CN"/>
        </w:rPr>
        <w:t>报价</w:t>
      </w:r>
      <w:r>
        <w:rPr>
          <w:rFonts w:hint="eastAsia" w:ascii="宋体" w:hAnsi="宋体"/>
          <w:szCs w:val="21"/>
        </w:rPr>
        <w:t>处理。</w:t>
      </w:r>
    </w:p>
    <w:p w14:paraId="632F6F8A">
      <w:pPr>
        <w:spacing w:line="360" w:lineRule="auto"/>
        <w:jc w:val="both"/>
        <w:rPr>
          <w:rFonts w:hint="eastAsia" w:ascii="宋体" w:hAnsi="宋体"/>
          <w:szCs w:val="21"/>
        </w:rPr>
      </w:pPr>
    </w:p>
    <w:p w14:paraId="7CA0CB78">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top"/>
        <w:rPr>
          <w:rFonts w:hint="eastAsia" w:ascii="宋体" w:hAnsi="宋体" w:eastAsia="宋体" w:cs="宋体"/>
          <w:sz w:val="21"/>
          <w:szCs w:val="21"/>
        </w:rPr>
      </w:pPr>
      <w:r>
        <w:rPr>
          <w:rFonts w:hint="eastAsia" w:ascii="宋体" w:hAnsi="宋体" w:eastAsia="宋体" w:cs="宋体"/>
          <w:sz w:val="21"/>
          <w:szCs w:val="21"/>
        </w:rPr>
        <w:t>评审中出现下列情形之一的，</w:t>
      </w:r>
      <w:r>
        <w:rPr>
          <w:rFonts w:hint="eastAsia" w:ascii="宋体" w:hAnsi="宋体" w:eastAsia="宋体" w:cs="宋体"/>
          <w:sz w:val="21"/>
          <w:szCs w:val="21"/>
          <w:lang w:val="en-US" w:eastAsia="zh-CN"/>
        </w:rPr>
        <w:t>学校</w:t>
      </w:r>
      <w:r>
        <w:rPr>
          <w:rFonts w:hint="eastAsia" w:ascii="宋体" w:hAnsi="宋体" w:eastAsia="宋体" w:cs="宋体"/>
          <w:sz w:val="21"/>
          <w:szCs w:val="21"/>
        </w:rPr>
        <w:t>应当启动异常低价（响应）审查程序：</w:t>
      </w:r>
    </w:p>
    <w:p w14:paraId="7CF956E2">
      <w:pPr>
        <w:keepNext w:val="0"/>
        <w:keepLines w:val="0"/>
        <w:pageBreakBefore w:val="0"/>
        <w:widowControl/>
        <w:kinsoku/>
        <w:wordWrap/>
        <w:overflowPunct/>
        <w:topLinePunct w:val="0"/>
        <w:autoSpaceDE/>
        <w:autoSpaceDN/>
        <w:bidi w:val="0"/>
        <w:adjustRightInd/>
        <w:snapToGrid/>
        <w:spacing w:line="360" w:lineRule="auto"/>
        <w:jc w:val="both"/>
        <w:textAlignment w:val="top"/>
        <w:rPr>
          <w:rFonts w:hint="eastAsia" w:ascii="宋体" w:hAnsi="宋体" w:eastAsia="宋体" w:cs="宋体"/>
          <w:sz w:val="21"/>
          <w:szCs w:val="21"/>
        </w:rPr>
      </w:pPr>
      <w:r>
        <w:rPr>
          <w:rFonts w:hint="eastAsia" w:ascii="宋体" w:hAnsi="宋体" w:eastAsia="宋体" w:cs="宋体"/>
          <w:sz w:val="21"/>
          <w:szCs w:val="21"/>
        </w:rPr>
        <w:t>1.报价低于全部通过符合性审查供应商报价平均值</w:t>
      </w:r>
      <w:r>
        <w:rPr>
          <w:rFonts w:hint="eastAsia" w:ascii="宋体" w:hAnsi="宋体" w:cs="宋体"/>
          <w:sz w:val="21"/>
          <w:szCs w:val="21"/>
          <w:lang w:val="en-US" w:eastAsia="zh-CN"/>
        </w:rPr>
        <w:t>65</w:t>
      </w:r>
      <w:r>
        <w:rPr>
          <w:rFonts w:hint="eastAsia" w:ascii="宋体" w:hAnsi="宋体" w:eastAsia="宋体" w:cs="宋体"/>
          <w:sz w:val="21"/>
          <w:szCs w:val="21"/>
        </w:rPr>
        <w:t>%的，即报价&lt;全部通过符合性审查供应商报价平均值×</w:t>
      </w:r>
      <w:r>
        <w:rPr>
          <w:rFonts w:hint="eastAsia" w:ascii="宋体" w:hAnsi="宋体" w:cs="宋体"/>
          <w:sz w:val="21"/>
          <w:szCs w:val="21"/>
          <w:lang w:val="en-US" w:eastAsia="zh-CN"/>
        </w:rPr>
        <w:t>65</w:t>
      </w:r>
      <w:r>
        <w:rPr>
          <w:rFonts w:hint="eastAsia" w:ascii="宋体" w:hAnsi="宋体" w:eastAsia="宋体" w:cs="宋体"/>
          <w:sz w:val="21"/>
          <w:szCs w:val="21"/>
        </w:rPr>
        <w:t>%；</w:t>
      </w:r>
    </w:p>
    <w:p w14:paraId="0C8E705C">
      <w:pPr>
        <w:keepNext w:val="0"/>
        <w:keepLines w:val="0"/>
        <w:pageBreakBefore w:val="0"/>
        <w:widowControl/>
        <w:kinsoku/>
        <w:wordWrap/>
        <w:overflowPunct/>
        <w:topLinePunct w:val="0"/>
        <w:autoSpaceDE/>
        <w:autoSpaceDN/>
        <w:bidi w:val="0"/>
        <w:adjustRightInd/>
        <w:snapToGrid/>
        <w:spacing w:line="360" w:lineRule="auto"/>
        <w:jc w:val="both"/>
        <w:textAlignment w:val="top"/>
        <w:rPr>
          <w:rFonts w:hint="eastAsia" w:ascii="宋体" w:hAnsi="宋体" w:eastAsia="宋体" w:cs="宋体"/>
          <w:sz w:val="21"/>
          <w:szCs w:val="21"/>
        </w:rPr>
      </w:pPr>
      <w:r>
        <w:rPr>
          <w:rFonts w:hint="eastAsia" w:ascii="宋体" w:hAnsi="宋体" w:eastAsia="宋体" w:cs="宋体"/>
          <w:sz w:val="21"/>
          <w:szCs w:val="21"/>
        </w:rPr>
        <w:t>2.报价低于通过符合性审查的次低报价供应商报价</w:t>
      </w:r>
      <w:r>
        <w:rPr>
          <w:rFonts w:hint="eastAsia" w:ascii="宋体" w:hAnsi="宋体" w:cs="宋体"/>
          <w:sz w:val="21"/>
          <w:szCs w:val="21"/>
          <w:lang w:val="en-US" w:eastAsia="zh-CN"/>
        </w:rPr>
        <w:t>65</w:t>
      </w:r>
      <w:r>
        <w:rPr>
          <w:rFonts w:hint="eastAsia" w:ascii="宋体" w:hAnsi="宋体" w:eastAsia="宋体" w:cs="宋体"/>
          <w:sz w:val="21"/>
          <w:szCs w:val="21"/>
        </w:rPr>
        <w:t>%的，即报价&lt;通过符合性审查的次低报价供应商报价×</w:t>
      </w:r>
      <w:r>
        <w:rPr>
          <w:rFonts w:hint="eastAsia" w:ascii="宋体" w:hAnsi="宋体" w:cs="宋体"/>
          <w:sz w:val="21"/>
          <w:szCs w:val="21"/>
          <w:lang w:val="en-US" w:eastAsia="zh-CN"/>
        </w:rPr>
        <w:t>65</w:t>
      </w:r>
      <w:r>
        <w:rPr>
          <w:rFonts w:hint="eastAsia" w:ascii="宋体" w:hAnsi="宋体" w:eastAsia="宋体" w:cs="宋体"/>
          <w:sz w:val="21"/>
          <w:szCs w:val="21"/>
        </w:rPr>
        <w:t>%；</w:t>
      </w:r>
    </w:p>
    <w:p w14:paraId="2A76AFA4">
      <w:pPr>
        <w:keepNext w:val="0"/>
        <w:keepLines w:val="0"/>
        <w:pageBreakBefore w:val="0"/>
        <w:widowControl/>
        <w:kinsoku/>
        <w:wordWrap/>
        <w:overflowPunct/>
        <w:topLinePunct w:val="0"/>
        <w:autoSpaceDE/>
        <w:autoSpaceDN/>
        <w:bidi w:val="0"/>
        <w:adjustRightInd/>
        <w:snapToGrid/>
        <w:spacing w:line="360" w:lineRule="auto"/>
        <w:jc w:val="both"/>
        <w:textAlignment w:val="top"/>
        <w:rPr>
          <w:rFonts w:hint="eastAsia" w:ascii="宋体" w:hAnsi="宋体" w:eastAsia="宋体" w:cs="宋体"/>
          <w:sz w:val="21"/>
          <w:szCs w:val="21"/>
        </w:rPr>
      </w:pPr>
      <w:r>
        <w:rPr>
          <w:rFonts w:hint="eastAsia" w:ascii="宋体" w:hAnsi="宋体" w:eastAsia="宋体" w:cs="宋体"/>
          <w:sz w:val="21"/>
          <w:szCs w:val="21"/>
        </w:rPr>
        <w:t>3.报价低于采购项目最高限价</w:t>
      </w:r>
      <w:r>
        <w:rPr>
          <w:rFonts w:hint="eastAsia" w:ascii="宋体" w:hAnsi="宋体" w:cs="宋体"/>
          <w:sz w:val="21"/>
          <w:szCs w:val="21"/>
          <w:lang w:val="en-US" w:eastAsia="zh-CN"/>
        </w:rPr>
        <w:t>6</w:t>
      </w:r>
      <w:r>
        <w:rPr>
          <w:rFonts w:hint="eastAsia" w:ascii="宋体" w:hAnsi="宋体" w:eastAsia="宋体" w:cs="宋体"/>
          <w:sz w:val="21"/>
          <w:szCs w:val="21"/>
        </w:rPr>
        <w:t>5%的，即报价&lt;采购项目最高限价×</w:t>
      </w:r>
      <w:r>
        <w:rPr>
          <w:rFonts w:hint="eastAsia" w:ascii="宋体" w:hAnsi="宋体" w:cs="宋体"/>
          <w:sz w:val="21"/>
          <w:szCs w:val="21"/>
          <w:lang w:val="en-US" w:eastAsia="zh-CN"/>
        </w:rPr>
        <w:t>65</w:t>
      </w:r>
      <w:r>
        <w:rPr>
          <w:rFonts w:hint="eastAsia" w:ascii="宋体" w:hAnsi="宋体" w:eastAsia="宋体" w:cs="宋体"/>
          <w:sz w:val="21"/>
          <w:szCs w:val="21"/>
        </w:rPr>
        <w:t>%；</w:t>
      </w:r>
    </w:p>
    <w:p w14:paraId="59A89BC4">
      <w:pPr>
        <w:keepNext w:val="0"/>
        <w:keepLines w:val="0"/>
        <w:pageBreakBefore w:val="0"/>
        <w:widowControl/>
        <w:kinsoku/>
        <w:wordWrap/>
        <w:overflowPunct/>
        <w:topLinePunct w:val="0"/>
        <w:autoSpaceDE/>
        <w:autoSpaceDN/>
        <w:bidi w:val="0"/>
        <w:adjustRightInd/>
        <w:snapToGrid/>
        <w:spacing w:line="360" w:lineRule="auto"/>
        <w:jc w:val="both"/>
        <w:textAlignment w:val="top"/>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学校</w:t>
      </w:r>
      <w:r>
        <w:rPr>
          <w:rFonts w:hint="eastAsia" w:ascii="宋体" w:hAnsi="宋体" w:eastAsia="宋体" w:cs="宋体"/>
          <w:sz w:val="21"/>
          <w:szCs w:val="21"/>
        </w:rPr>
        <w:t>基于专业判断，认为供应商报价过低，有可能影响</w:t>
      </w:r>
      <w:r>
        <w:rPr>
          <w:rFonts w:hint="eastAsia" w:ascii="宋体" w:hAnsi="宋体" w:eastAsia="宋体" w:cs="宋体"/>
          <w:sz w:val="21"/>
          <w:szCs w:val="21"/>
          <w:lang w:val="en-US" w:eastAsia="zh-CN"/>
        </w:rPr>
        <w:t>服务</w:t>
      </w:r>
      <w:r>
        <w:rPr>
          <w:rFonts w:hint="eastAsia" w:ascii="宋体" w:hAnsi="宋体" w:eastAsia="宋体" w:cs="宋体"/>
          <w:sz w:val="21"/>
          <w:szCs w:val="21"/>
        </w:rPr>
        <w:t>质量或者不能诚信履约的其他情形。</w:t>
      </w:r>
    </w:p>
    <w:p w14:paraId="77FDB7EC">
      <w:pPr>
        <w:keepNext w:val="0"/>
        <w:keepLines w:val="0"/>
        <w:pageBreakBefore w:val="0"/>
        <w:widowControl/>
        <w:kinsoku/>
        <w:wordWrap/>
        <w:overflowPunct/>
        <w:topLinePunct w:val="0"/>
        <w:autoSpaceDE/>
        <w:autoSpaceDN/>
        <w:bidi w:val="0"/>
        <w:adjustRightInd/>
        <w:snapToGrid/>
        <w:spacing w:line="360" w:lineRule="auto"/>
        <w:jc w:val="both"/>
        <w:textAlignment w:val="top"/>
        <w:rPr>
          <w:rFonts w:hint="eastAsia" w:ascii="宋体" w:hAnsi="宋体" w:eastAsia="宋体" w:cs="宋体"/>
          <w:sz w:val="21"/>
          <w:szCs w:val="21"/>
        </w:rPr>
      </w:pPr>
    </w:p>
    <w:p w14:paraId="042445D6">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top"/>
        <w:rPr>
          <w:rFonts w:hint="eastAsia" w:ascii="宋体" w:hAnsi="宋体" w:eastAsia="宋体" w:cs="宋体"/>
          <w:sz w:val="21"/>
          <w:szCs w:val="21"/>
        </w:rPr>
      </w:pPr>
      <w:r>
        <w:rPr>
          <w:rFonts w:hint="eastAsia" w:ascii="宋体" w:hAnsi="宋体" w:eastAsia="宋体" w:cs="宋体"/>
          <w:sz w:val="21"/>
          <w:szCs w:val="21"/>
          <w:lang w:val="en-US" w:eastAsia="zh-CN"/>
        </w:rPr>
        <w:t>学校</w:t>
      </w:r>
      <w:r>
        <w:rPr>
          <w:rFonts w:hint="eastAsia" w:ascii="宋体" w:hAnsi="宋体" w:eastAsia="宋体" w:cs="宋体"/>
          <w:sz w:val="21"/>
          <w:szCs w:val="21"/>
        </w:rPr>
        <w:t>启动异常低价审查后，属于前述第1项至第4项情形的，应当要求相关供应商在合理的时间内对价格作出解释，提供项目具体成本测算等与报价合理性相关的书面说明及必要的证明材料，包括但不限于原材料成本、人工成本、制造费用等，给予相关供应商的合理时间一般不少于30分钟。其中，属于第3项情形，供应商已随</w:t>
      </w:r>
      <w:r>
        <w:rPr>
          <w:rFonts w:hint="eastAsia" w:ascii="宋体" w:hAnsi="宋体" w:eastAsia="宋体" w:cs="宋体"/>
          <w:sz w:val="21"/>
          <w:szCs w:val="21"/>
          <w:lang w:val="en-US" w:eastAsia="zh-CN"/>
        </w:rPr>
        <w:t>报价</w:t>
      </w:r>
      <w:r>
        <w:rPr>
          <w:rFonts w:hint="eastAsia" w:ascii="宋体" w:hAnsi="宋体" w:eastAsia="宋体" w:cs="宋体"/>
          <w:sz w:val="21"/>
          <w:szCs w:val="21"/>
        </w:rPr>
        <w:t>文件一并提交相关书面说明及必要的证明材料的，可不再重复提交。</w:t>
      </w:r>
    </w:p>
    <w:p w14:paraId="658BA8E6">
      <w:pPr>
        <w:keepNext w:val="0"/>
        <w:keepLines w:val="0"/>
        <w:pageBreakBefore w:val="0"/>
        <w:widowControl/>
        <w:kinsoku/>
        <w:wordWrap/>
        <w:overflowPunct/>
        <w:topLinePunct w:val="0"/>
        <w:autoSpaceDE/>
        <w:autoSpaceDN/>
        <w:bidi w:val="0"/>
        <w:adjustRightInd/>
        <w:snapToGrid/>
        <w:spacing w:line="360" w:lineRule="auto"/>
        <w:jc w:val="both"/>
        <w:textAlignment w:val="top"/>
        <w:rPr>
          <w:rFonts w:hint="eastAsia" w:ascii="宋体" w:hAnsi="宋体" w:eastAsia="宋体" w:cs="宋体"/>
          <w:sz w:val="21"/>
          <w:szCs w:val="21"/>
        </w:rPr>
      </w:pPr>
    </w:p>
    <w:p w14:paraId="173BF0AC">
      <w:pPr>
        <w:spacing w:line="360" w:lineRule="auto"/>
        <w:ind w:firstLine="420" w:firstLineChars="200"/>
        <w:jc w:val="both"/>
        <w:rPr>
          <w:rFonts w:hint="eastAsia" w:ascii="宋体" w:hAnsi="宋体"/>
          <w:szCs w:val="21"/>
        </w:rPr>
      </w:pPr>
      <w:r>
        <w:rPr>
          <w:rFonts w:hint="eastAsia" w:ascii="宋体" w:hAnsi="宋体" w:eastAsia="宋体" w:cs="宋体"/>
          <w:sz w:val="21"/>
          <w:szCs w:val="21"/>
          <w:lang w:val="en-US" w:eastAsia="zh-CN"/>
        </w:rPr>
        <w:t>学校会</w:t>
      </w:r>
      <w:r>
        <w:rPr>
          <w:rFonts w:hint="eastAsia" w:ascii="宋体" w:hAnsi="宋体" w:eastAsia="宋体" w:cs="宋体"/>
          <w:sz w:val="21"/>
          <w:szCs w:val="21"/>
        </w:rPr>
        <w:t>依据专业经验，参考同类项目中标（成交）价格、类似</w:t>
      </w:r>
      <w:r>
        <w:rPr>
          <w:rFonts w:hint="eastAsia" w:ascii="宋体" w:hAnsi="宋体" w:eastAsia="宋体" w:cs="宋体"/>
          <w:sz w:val="21"/>
          <w:szCs w:val="21"/>
          <w:lang w:val="en-US" w:eastAsia="zh-CN"/>
        </w:rPr>
        <w:t>服务</w:t>
      </w:r>
      <w:r>
        <w:rPr>
          <w:rFonts w:hint="eastAsia" w:ascii="宋体" w:hAnsi="宋体" w:eastAsia="宋体" w:cs="宋体"/>
          <w:sz w:val="21"/>
          <w:szCs w:val="21"/>
        </w:rPr>
        <w:t>市场价格水平、行业人工费用标准、国家有关部门指导行业协会发布的行业平均成本等情况，对报价合理性进行判断。供应商不能提供书面说明、证明材料，或者提供的书面说明、证明材料不能证明其报价合理性的，</w:t>
      </w:r>
      <w:r>
        <w:rPr>
          <w:rFonts w:hint="eastAsia" w:ascii="宋体" w:hAnsi="宋体" w:eastAsia="宋体" w:cs="宋体"/>
          <w:sz w:val="21"/>
          <w:szCs w:val="21"/>
          <w:lang w:val="en-US" w:eastAsia="zh-CN"/>
        </w:rPr>
        <w:t>学校</w:t>
      </w:r>
      <w:r>
        <w:rPr>
          <w:rFonts w:hint="eastAsia" w:ascii="宋体" w:hAnsi="宋体" w:eastAsia="宋体" w:cs="宋体"/>
          <w:sz w:val="21"/>
          <w:szCs w:val="21"/>
        </w:rPr>
        <w:t>应当将其作为无效投标（响应）处理。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E84668"/>
    <w:multiLevelType w:val="singleLevel"/>
    <w:tmpl w:val="C9E8466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85F"/>
    <w:rsid w:val="000B3C89"/>
    <w:rsid w:val="002570CE"/>
    <w:rsid w:val="00460930"/>
    <w:rsid w:val="008B6142"/>
    <w:rsid w:val="00AC408E"/>
    <w:rsid w:val="00F37882"/>
    <w:rsid w:val="00FD785F"/>
    <w:rsid w:val="01E21263"/>
    <w:rsid w:val="02DC69F8"/>
    <w:rsid w:val="04E84DE3"/>
    <w:rsid w:val="06915006"/>
    <w:rsid w:val="0715385C"/>
    <w:rsid w:val="08C07E24"/>
    <w:rsid w:val="0BE3625E"/>
    <w:rsid w:val="0BFC73C5"/>
    <w:rsid w:val="0EC75A69"/>
    <w:rsid w:val="0ED2440E"/>
    <w:rsid w:val="128A68AD"/>
    <w:rsid w:val="14587163"/>
    <w:rsid w:val="14B940A6"/>
    <w:rsid w:val="162D35F1"/>
    <w:rsid w:val="19810F0A"/>
    <w:rsid w:val="1A383CBF"/>
    <w:rsid w:val="1AD31C39"/>
    <w:rsid w:val="1DAC0C4B"/>
    <w:rsid w:val="1E476831"/>
    <w:rsid w:val="1E5B441F"/>
    <w:rsid w:val="1EB458DE"/>
    <w:rsid w:val="1FC35DD8"/>
    <w:rsid w:val="21717AB6"/>
    <w:rsid w:val="219D08AB"/>
    <w:rsid w:val="23005595"/>
    <w:rsid w:val="26A533F5"/>
    <w:rsid w:val="2BFA0DD4"/>
    <w:rsid w:val="2F567365"/>
    <w:rsid w:val="30466CDD"/>
    <w:rsid w:val="30A92DC8"/>
    <w:rsid w:val="30BC6FA0"/>
    <w:rsid w:val="316F5DC0"/>
    <w:rsid w:val="360F1B38"/>
    <w:rsid w:val="389205E6"/>
    <w:rsid w:val="391471DD"/>
    <w:rsid w:val="3AB17449"/>
    <w:rsid w:val="3BD50F16"/>
    <w:rsid w:val="3CB72D11"/>
    <w:rsid w:val="3F676329"/>
    <w:rsid w:val="400B3158"/>
    <w:rsid w:val="40B41A41"/>
    <w:rsid w:val="40F005A0"/>
    <w:rsid w:val="437E1E93"/>
    <w:rsid w:val="44254A04"/>
    <w:rsid w:val="459736E0"/>
    <w:rsid w:val="48AA54D8"/>
    <w:rsid w:val="48D662CD"/>
    <w:rsid w:val="492E7EB7"/>
    <w:rsid w:val="4B95421D"/>
    <w:rsid w:val="4D3F2693"/>
    <w:rsid w:val="4FA84E49"/>
    <w:rsid w:val="502651F6"/>
    <w:rsid w:val="50D94BAC"/>
    <w:rsid w:val="52E220DD"/>
    <w:rsid w:val="53065A01"/>
    <w:rsid w:val="547846DC"/>
    <w:rsid w:val="565C6795"/>
    <w:rsid w:val="58E3398D"/>
    <w:rsid w:val="5A1B7FE4"/>
    <w:rsid w:val="5C050F4B"/>
    <w:rsid w:val="61F96E5C"/>
    <w:rsid w:val="625B18C5"/>
    <w:rsid w:val="634560D1"/>
    <w:rsid w:val="66252916"/>
    <w:rsid w:val="6B5567A6"/>
    <w:rsid w:val="6CFE17CB"/>
    <w:rsid w:val="714E0847"/>
    <w:rsid w:val="71612C35"/>
    <w:rsid w:val="71F51230"/>
    <w:rsid w:val="73912AFC"/>
    <w:rsid w:val="73E159A2"/>
    <w:rsid w:val="76285B0A"/>
    <w:rsid w:val="762878B8"/>
    <w:rsid w:val="77884AB3"/>
    <w:rsid w:val="787D213D"/>
    <w:rsid w:val="79256331"/>
    <w:rsid w:val="796B643A"/>
    <w:rsid w:val="7ACF47A6"/>
    <w:rsid w:val="7DBC3708"/>
    <w:rsid w:val="7E380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annotation text"/>
    <w:basedOn w:val="1"/>
    <w:qFormat/>
    <w:uiPriority w:val="0"/>
    <w:pPr>
      <w:jc w:val="left"/>
    </w:pPr>
  </w:style>
  <w:style w:type="paragraph" w:styleId="4">
    <w:name w:val="Normal (Web)"/>
    <w:basedOn w:val="1"/>
    <w:qFormat/>
    <w:uiPriority w:val="99"/>
    <w:pPr>
      <w:widowControl/>
      <w:spacing w:before="100" w:beforeAutospacing="1" w:after="100" w:afterAutospacing="1"/>
      <w:jc w:val="left"/>
    </w:pPr>
    <w:rPr>
      <w:kern w:val="0"/>
      <w:sz w:val="24"/>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annotation reference"/>
    <w:qFormat/>
    <w:uiPriority w:val="0"/>
    <w:rPr>
      <w:sz w:val="21"/>
      <w:szCs w:val="21"/>
    </w:rPr>
  </w:style>
  <w:style w:type="paragraph" w:customStyle="1" w:styleId="9">
    <w:name w:val="p9"/>
    <w:basedOn w:val="1"/>
    <w:autoRedefine/>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0">
    <w:name w:val="*正文"/>
    <w:basedOn w:val="1"/>
    <w:autoRedefine/>
    <w:qFormat/>
    <w:uiPriority w:val="0"/>
    <w:pPr>
      <w:spacing w:line="360" w:lineRule="auto"/>
      <w:ind w:firstLine="200" w:firstLineChars="200"/>
    </w:pPr>
    <w:rPr>
      <w:rFonts w:ascii="宋体" w:hAnsi="宋体"/>
      <w:kern w:val="0"/>
      <w:sz w:val="24"/>
    </w:rPr>
  </w:style>
  <w:style w:type="paragraph" w:customStyle="1" w:styleId="11">
    <w:name w:val=".正文"/>
    <w:basedOn w:val="1"/>
    <w:qFormat/>
    <w:uiPriority w:val="0"/>
    <w:pPr>
      <w:spacing w:beforeLines="50"/>
      <w:ind w:firstLine="200" w:firstLineChars="200"/>
    </w:pPr>
    <w:rPr>
      <w:rFonts w:ascii="Calibri" w:hAnsi="Calibri" w:eastAsia="华文仿宋"/>
      <w:szCs w:val="22"/>
    </w:rPr>
  </w:style>
  <w:style w:type="paragraph" w:customStyle="1" w:styleId="12">
    <w:name w:val="Ｒ07-正!!文"/>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3559</Words>
  <Characters>3679</Characters>
  <Lines>145</Lines>
  <Paragraphs>137</Paragraphs>
  <TotalTime>5</TotalTime>
  <ScaleCrop>false</ScaleCrop>
  <LinksUpToDate>false</LinksUpToDate>
  <CharactersWithSpaces>3688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2026-04-28T02:37:00Z</dcterms:created>
  <dc:creator>Ye</dc:creator>
  <cp:lastModifiedBy>叶海媚</cp:lastModifiedBy>
  <dcterms:modified xsi:type="dcterms:W3CDTF">2026-05-13T07:13:28Z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eyJoZGlkIjoiYTk4MWNlNzg2ZDQxMTM0NWUzZjg1MTIxOGEzMTM0MzAiLCJ1c2VySWQiOiIxNzE4NTA5NTcxIn0=</vt:lpwstr>
  </property>
  <property fmtid="{D5CDD505-2E9C-101B-9397-08002B2CF9AE}" pid="4" name="ICV">
    <vt:lpwstr>DFA3604F16894769A1936C258617EFCA_13</vt:lpwstr>
  </property>
</Properties>
</file>