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5FB1">
      <w:pPr>
        <w:jc w:val="center"/>
        <w:rPr>
          <w:b/>
          <w:sz w:val="32"/>
          <w:szCs w:val="32"/>
        </w:rPr>
      </w:pPr>
      <w:r>
        <w:rPr>
          <w:rFonts w:hint="eastAsia"/>
          <w:b/>
          <w:sz w:val="32"/>
          <w:szCs w:val="32"/>
        </w:rPr>
        <w:t>高性能工作站</w:t>
      </w:r>
      <w:r>
        <w:rPr>
          <w:rFonts w:hint="eastAsia"/>
          <w:b/>
          <w:sz w:val="32"/>
          <w:szCs w:val="32"/>
          <w:lang w:val="en-US" w:eastAsia="zh-CN"/>
        </w:rPr>
        <w:t>主机</w:t>
      </w:r>
      <w:r>
        <w:rPr>
          <w:rFonts w:hint="eastAsia"/>
          <w:b/>
          <w:sz w:val="32"/>
          <w:szCs w:val="32"/>
        </w:rPr>
        <w:t>采购</w:t>
      </w:r>
    </w:p>
    <w:p w14:paraId="1367EF08">
      <w:pPr>
        <w:jc w:val="center"/>
        <w:rPr>
          <w:b/>
          <w:sz w:val="32"/>
          <w:szCs w:val="32"/>
        </w:rPr>
      </w:pPr>
      <w:r>
        <w:rPr>
          <w:rFonts w:hint="eastAsia"/>
          <w:b/>
          <w:sz w:val="32"/>
          <w:szCs w:val="32"/>
        </w:rPr>
        <w:t>反拍需求文件</w:t>
      </w:r>
    </w:p>
    <w:p w14:paraId="4B733095">
      <w:pPr>
        <w:jc w:val="center"/>
        <w:rPr>
          <w:b/>
          <w:sz w:val="32"/>
          <w:szCs w:val="32"/>
        </w:rPr>
      </w:pPr>
    </w:p>
    <w:p w14:paraId="3B791D76">
      <w:pPr>
        <w:rPr>
          <w:rFonts w:ascii="仿宋" w:hAnsi="仿宋" w:eastAsia="仿宋"/>
          <w:sz w:val="28"/>
          <w:szCs w:val="28"/>
        </w:rPr>
      </w:pPr>
      <w:r>
        <w:rPr>
          <w:rFonts w:hint="eastAsia"/>
          <w:b/>
          <w:sz w:val="32"/>
          <w:szCs w:val="32"/>
        </w:rPr>
        <w:t xml:space="preserve"> </w:t>
      </w:r>
      <w:r>
        <w:rPr>
          <w:b/>
          <w:sz w:val="32"/>
          <w:szCs w:val="32"/>
        </w:rPr>
        <w:t xml:space="preserve"> </w:t>
      </w:r>
      <w:r>
        <w:rPr>
          <w:rFonts w:ascii="仿宋" w:hAnsi="仿宋" w:eastAsia="仿宋"/>
          <w:sz w:val="28"/>
          <w:szCs w:val="28"/>
        </w:rPr>
        <w:t xml:space="preserve">  </w:t>
      </w:r>
      <w:r>
        <w:rPr>
          <w:rFonts w:hint="eastAsia" w:ascii="仿宋" w:hAnsi="仿宋" w:eastAsia="仿宋"/>
          <w:sz w:val="28"/>
          <w:szCs w:val="28"/>
        </w:rPr>
        <w:t>为了满足科研及教学需求，现需要采购</w:t>
      </w:r>
      <w:r>
        <w:rPr>
          <w:rFonts w:ascii="仿宋" w:hAnsi="仿宋" w:eastAsia="仿宋"/>
          <w:sz w:val="28"/>
          <w:szCs w:val="28"/>
        </w:rPr>
        <w:t>2</w:t>
      </w:r>
      <w:r>
        <w:rPr>
          <w:rFonts w:hint="eastAsia" w:ascii="仿宋" w:hAnsi="仿宋" w:eastAsia="仿宋"/>
          <w:sz w:val="28"/>
          <w:szCs w:val="28"/>
        </w:rPr>
        <w:t>台高性能工作站</w:t>
      </w:r>
      <w:r>
        <w:rPr>
          <w:rFonts w:hint="eastAsia" w:ascii="仿宋" w:hAnsi="仿宋" w:eastAsia="仿宋"/>
          <w:sz w:val="28"/>
          <w:szCs w:val="28"/>
          <w:lang w:val="en-US" w:eastAsia="zh-CN"/>
        </w:rPr>
        <w:t>主机</w:t>
      </w:r>
      <w:bookmarkStart w:id="1" w:name="_GoBack"/>
      <w:bookmarkEnd w:id="1"/>
      <w:r>
        <w:rPr>
          <w:rFonts w:hint="eastAsia" w:ascii="仿宋" w:hAnsi="仿宋" w:eastAsia="仿宋"/>
          <w:sz w:val="28"/>
          <w:szCs w:val="28"/>
        </w:rPr>
        <w:t>，预算总金额为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70000</w:t>
      </w:r>
      <w:r>
        <w:rPr>
          <w:rFonts w:ascii="仿宋" w:hAnsi="仿宋" w:eastAsia="仿宋"/>
          <w:sz w:val="28"/>
          <w:szCs w:val="28"/>
          <w:u w:val="single"/>
        </w:rPr>
        <w:t xml:space="preserve">     </w:t>
      </w:r>
      <w:r>
        <w:rPr>
          <w:rFonts w:hint="eastAsia" w:ascii="仿宋" w:hAnsi="仿宋" w:eastAsia="仿宋"/>
          <w:sz w:val="28"/>
          <w:szCs w:val="28"/>
        </w:rPr>
        <w:t>元，以下为设备需求文件：</w:t>
      </w: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4111"/>
        <w:gridCol w:w="992"/>
        <w:gridCol w:w="567"/>
        <w:gridCol w:w="567"/>
        <w:gridCol w:w="992"/>
      </w:tblGrid>
      <w:tr w14:paraId="3AB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10" w:type="dxa"/>
            <w:vAlign w:val="center"/>
          </w:tcPr>
          <w:p w14:paraId="0C30222E">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1134" w:type="dxa"/>
            <w:vAlign w:val="center"/>
          </w:tcPr>
          <w:p w14:paraId="2D9BF03D">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w:t>
            </w:r>
          </w:p>
          <w:p w14:paraId="525C307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名称</w:t>
            </w:r>
          </w:p>
        </w:tc>
        <w:tc>
          <w:tcPr>
            <w:tcW w:w="4111" w:type="dxa"/>
            <w:vAlign w:val="center"/>
          </w:tcPr>
          <w:p w14:paraId="35BC6368">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992" w:type="dxa"/>
            <w:vAlign w:val="center"/>
          </w:tcPr>
          <w:p w14:paraId="173E5145">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4CC0784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567" w:type="dxa"/>
            <w:vAlign w:val="center"/>
          </w:tcPr>
          <w:p w14:paraId="0ED39FE1">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567" w:type="dxa"/>
            <w:vAlign w:val="center"/>
          </w:tcPr>
          <w:p w14:paraId="67A92AE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992" w:type="dxa"/>
            <w:vAlign w:val="center"/>
          </w:tcPr>
          <w:p w14:paraId="5FE04B57">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1699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7681E9B9">
            <w:pPr>
              <w:jc w:val="center"/>
              <w:rPr>
                <w:rFonts w:ascii="Times New Roman" w:hAnsi="Times New Roman" w:eastAsia="宋体" w:cs="Times New Roman"/>
                <w:color w:val="C00000"/>
                <w:sz w:val="20"/>
                <w:szCs w:val="24"/>
              </w:rPr>
            </w:pPr>
            <w:r>
              <w:rPr>
                <w:rFonts w:ascii="Times New Roman" w:hAnsi="Times New Roman" w:eastAsia="宋体" w:cs="Times New Roman"/>
                <w:color w:val="C00000"/>
                <w:sz w:val="20"/>
                <w:szCs w:val="24"/>
              </w:rPr>
              <w:t>1</w:t>
            </w:r>
          </w:p>
        </w:tc>
        <w:tc>
          <w:tcPr>
            <w:tcW w:w="1134" w:type="dxa"/>
            <w:vAlign w:val="center"/>
          </w:tcPr>
          <w:p w14:paraId="70F05A96">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宽地</w:t>
            </w:r>
            <w:r>
              <w:rPr>
                <w:rFonts w:ascii="Times New Roman" w:hAnsi="Times New Roman" w:eastAsia="宋体" w:cs="Times New Roman"/>
                <w:sz w:val="20"/>
                <w:szCs w:val="24"/>
              </w:rPr>
              <w:t>KD7420-XU</w:t>
            </w:r>
          </w:p>
        </w:tc>
        <w:tc>
          <w:tcPr>
            <w:tcW w:w="4111" w:type="dxa"/>
            <w:vAlign w:val="center"/>
          </w:tcPr>
          <w:p w14:paraId="4CE05D2D">
            <w:pPr>
              <w:rPr>
                <w:rFonts w:ascii="Times New Roman" w:hAnsi="Times New Roman" w:eastAsia="宋体" w:cs="Times New Roman"/>
                <w:sz w:val="20"/>
                <w:szCs w:val="24"/>
              </w:rPr>
            </w:pPr>
            <w:r>
              <w:rPr>
                <w:rFonts w:ascii="Times New Roman" w:hAnsi="Times New Roman" w:eastAsia="宋体" w:cs="Times New Roman"/>
                <w:sz w:val="20"/>
                <w:szCs w:val="24"/>
              </w:rPr>
              <w:t>CPU</w:t>
            </w:r>
            <w:r>
              <w:rPr>
                <w:rFonts w:hint="eastAsia" w:ascii="Times New Roman" w:hAnsi="Times New Roman" w:eastAsia="宋体" w:cs="Times New Roman"/>
                <w:sz w:val="20"/>
                <w:szCs w:val="24"/>
              </w:rPr>
              <w:t>：</w:t>
            </w:r>
            <w:r>
              <w:rPr>
                <w:rFonts w:ascii="Times New Roman" w:hAnsi="Times New Roman" w:eastAsia="宋体" w:cs="Times New Roman"/>
                <w:sz w:val="20"/>
                <w:szCs w:val="24"/>
              </w:rPr>
              <w:t>AMD锐龙9 9950X3D</w:t>
            </w:r>
            <w:r>
              <w:rPr>
                <w:rFonts w:ascii="Times New Roman" w:hAnsi="Times New Roman" w:eastAsia="宋体" w:cs="Times New Roman"/>
                <w:sz w:val="20"/>
                <w:szCs w:val="24"/>
              </w:rPr>
              <w:tab/>
            </w:r>
            <w:r>
              <w:rPr>
                <w:rFonts w:ascii="Times New Roman" w:hAnsi="Times New Roman" w:eastAsia="宋体" w:cs="Times New Roman"/>
                <w:sz w:val="20"/>
                <w:szCs w:val="24"/>
              </w:rPr>
              <w:tab/>
            </w:r>
          </w:p>
          <w:p w14:paraId="56636E4C">
            <w:pPr>
              <w:rPr>
                <w:rFonts w:ascii="Times New Roman" w:hAnsi="Times New Roman" w:eastAsia="宋体" w:cs="Times New Roman"/>
                <w:sz w:val="20"/>
                <w:szCs w:val="24"/>
              </w:rPr>
            </w:pPr>
            <w:r>
              <w:rPr>
                <w:rFonts w:hint="eastAsia" w:ascii="Times New Roman" w:hAnsi="Times New Roman" w:eastAsia="宋体" w:cs="Times New Roman"/>
                <w:sz w:val="20"/>
                <w:szCs w:val="24"/>
              </w:rPr>
              <w:t>散热器：</w:t>
            </w:r>
            <w:r>
              <w:rPr>
                <w:rFonts w:ascii="Times New Roman" w:hAnsi="Times New Roman" w:eastAsia="宋体" w:cs="Times New Roman"/>
                <w:sz w:val="20"/>
                <w:szCs w:val="24"/>
              </w:rPr>
              <w:t>360一体式水冷散热器</w:t>
            </w:r>
            <w:r>
              <w:rPr>
                <w:rFonts w:ascii="Times New Roman" w:hAnsi="Times New Roman" w:eastAsia="宋体" w:cs="Times New Roman"/>
                <w:sz w:val="20"/>
                <w:szCs w:val="24"/>
              </w:rPr>
              <w:tab/>
            </w:r>
            <w:r>
              <w:rPr>
                <w:rFonts w:ascii="Times New Roman" w:hAnsi="Times New Roman" w:eastAsia="宋体" w:cs="Times New Roman"/>
                <w:sz w:val="20"/>
                <w:szCs w:val="24"/>
              </w:rPr>
              <w:tab/>
            </w:r>
            <w:r>
              <w:rPr>
                <w:rFonts w:ascii="Times New Roman" w:hAnsi="Times New Roman" w:eastAsia="宋体" w:cs="Times New Roman"/>
                <w:sz w:val="20"/>
                <w:szCs w:val="24"/>
              </w:rPr>
              <w:tab/>
            </w:r>
          </w:p>
          <w:p w14:paraId="3F8B497A">
            <w:pPr>
              <w:rPr>
                <w:rFonts w:ascii="Times New Roman" w:hAnsi="Times New Roman" w:eastAsia="宋体" w:cs="Times New Roman"/>
                <w:sz w:val="20"/>
                <w:szCs w:val="24"/>
              </w:rPr>
            </w:pPr>
            <w:r>
              <w:rPr>
                <w:rFonts w:hint="eastAsia" w:ascii="Times New Roman" w:hAnsi="Times New Roman" w:eastAsia="宋体" w:cs="Times New Roman"/>
                <w:sz w:val="20"/>
                <w:szCs w:val="24"/>
              </w:rPr>
              <w:t>主板</w:t>
            </w:r>
            <w:r>
              <w:rPr>
                <w:rFonts w:ascii="Times New Roman" w:hAnsi="Times New Roman" w:eastAsia="宋体" w:cs="Times New Roman"/>
                <w:sz w:val="20"/>
                <w:szCs w:val="24"/>
              </w:rPr>
              <w:tab/>
            </w:r>
            <w:r>
              <w:rPr>
                <w:rFonts w:hint="eastAsia" w:ascii="Times New Roman" w:hAnsi="Times New Roman" w:eastAsia="宋体" w:cs="Times New Roman"/>
                <w:sz w:val="20"/>
                <w:szCs w:val="24"/>
              </w:rPr>
              <w:t>：华硕</w:t>
            </w:r>
            <w:r>
              <w:rPr>
                <w:rFonts w:ascii="Times New Roman" w:hAnsi="Times New Roman" w:eastAsia="宋体" w:cs="Times New Roman"/>
                <w:sz w:val="20"/>
                <w:szCs w:val="24"/>
              </w:rPr>
              <w:t>TUF GAMING X870E-PLUS WIFI7主板</w:t>
            </w:r>
            <w:r>
              <w:rPr>
                <w:rFonts w:ascii="Times New Roman" w:hAnsi="Times New Roman" w:eastAsia="宋体" w:cs="Times New Roman"/>
                <w:sz w:val="20"/>
                <w:szCs w:val="24"/>
              </w:rPr>
              <w:tab/>
            </w:r>
          </w:p>
          <w:p w14:paraId="5D8EAE6D">
            <w:pPr>
              <w:rPr>
                <w:rFonts w:ascii="Times New Roman" w:hAnsi="Times New Roman" w:eastAsia="宋体" w:cs="Times New Roman"/>
                <w:sz w:val="20"/>
                <w:szCs w:val="24"/>
              </w:rPr>
            </w:pPr>
            <w:r>
              <w:rPr>
                <w:rFonts w:hint="eastAsia" w:ascii="Times New Roman" w:hAnsi="Times New Roman" w:eastAsia="宋体" w:cs="Times New Roman"/>
                <w:sz w:val="20"/>
                <w:szCs w:val="24"/>
              </w:rPr>
              <w:t>内存：</w:t>
            </w:r>
            <w:r>
              <w:rPr>
                <w:rFonts w:ascii="Times New Roman" w:hAnsi="Times New Roman" w:eastAsia="宋体" w:cs="Times New Roman"/>
                <w:sz w:val="20"/>
                <w:szCs w:val="24"/>
              </w:rPr>
              <w:t>G.SKILL芝奇 64GB(32Gx2) DDR5 6000 -焰锋戟RGB灯条/AMD EXPO/C30</w:t>
            </w:r>
          </w:p>
          <w:p w14:paraId="35C3CD01">
            <w:pPr>
              <w:rPr>
                <w:rFonts w:ascii="Times New Roman" w:hAnsi="Times New Roman" w:eastAsia="宋体" w:cs="Times New Roman"/>
                <w:sz w:val="20"/>
                <w:szCs w:val="24"/>
              </w:rPr>
            </w:pPr>
            <w:r>
              <w:rPr>
                <w:rFonts w:hint="eastAsia" w:ascii="Times New Roman" w:hAnsi="Times New Roman" w:eastAsia="宋体" w:cs="Times New Roman"/>
                <w:sz w:val="20"/>
                <w:szCs w:val="24"/>
              </w:rPr>
              <w:t>固态硬盘：</w:t>
            </w:r>
            <w:r>
              <w:rPr>
                <w:rFonts w:ascii="Times New Roman" w:hAnsi="Times New Roman" w:eastAsia="宋体" w:cs="Times New Roman"/>
                <w:sz w:val="20"/>
                <w:szCs w:val="24"/>
              </w:rPr>
              <w:t>WD BALCK 850X 2TB</w:t>
            </w:r>
          </w:p>
          <w:p w14:paraId="45C67506">
            <w:pPr>
              <w:rPr>
                <w:rFonts w:ascii="Times New Roman" w:hAnsi="Times New Roman" w:eastAsia="宋体" w:cs="Times New Roman"/>
                <w:sz w:val="20"/>
                <w:szCs w:val="24"/>
              </w:rPr>
            </w:pPr>
            <w:r>
              <w:rPr>
                <w:rFonts w:ascii="Times New Roman" w:hAnsi="Times New Roman" w:eastAsia="宋体" w:cs="Times New Roman"/>
                <w:sz w:val="20"/>
                <w:szCs w:val="24"/>
              </w:rPr>
              <w:t>机械硬盘：WD SATA 4TB 蓝盘</w:t>
            </w:r>
            <w:r>
              <w:rPr>
                <w:rFonts w:ascii="Times New Roman" w:hAnsi="Times New Roman" w:eastAsia="宋体" w:cs="Times New Roman"/>
                <w:sz w:val="20"/>
                <w:szCs w:val="24"/>
              </w:rPr>
              <w:tab/>
            </w:r>
            <w:r>
              <w:rPr>
                <w:rFonts w:ascii="Times New Roman" w:hAnsi="Times New Roman" w:eastAsia="宋体" w:cs="Times New Roman"/>
                <w:sz w:val="20"/>
                <w:szCs w:val="24"/>
              </w:rPr>
              <w:tab/>
            </w:r>
          </w:p>
          <w:p w14:paraId="0F43EB13">
            <w:pPr>
              <w:rPr>
                <w:rFonts w:ascii="Times New Roman" w:hAnsi="Times New Roman" w:eastAsia="宋体" w:cs="Times New Roman"/>
                <w:sz w:val="20"/>
                <w:szCs w:val="24"/>
              </w:rPr>
            </w:pPr>
            <w:r>
              <w:rPr>
                <w:rFonts w:hint="eastAsia" w:ascii="Times New Roman" w:hAnsi="Times New Roman" w:eastAsia="宋体" w:cs="Times New Roman"/>
                <w:sz w:val="20"/>
                <w:szCs w:val="24"/>
              </w:rPr>
              <w:t>显卡：华硕</w:t>
            </w:r>
            <w:r>
              <w:rPr>
                <w:rFonts w:ascii="Times New Roman" w:hAnsi="Times New Roman" w:eastAsia="宋体" w:cs="Times New Roman"/>
                <w:sz w:val="20"/>
                <w:szCs w:val="24"/>
              </w:rPr>
              <w:t xml:space="preserve"> TUF-RTX5080-016G-GAMING</w:t>
            </w:r>
            <w:r>
              <w:rPr>
                <w:rFonts w:ascii="Times New Roman" w:hAnsi="Times New Roman" w:eastAsia="宋体" w:cs="Times New Roman"/>
                <w:sz w:val="20"/>
                <w:szCs w:val="24"/>
              </w:rPr>
              <w:tab/>
            </w:r>
          </w:p>
          <w:p w14:paraId="3B9DE0F7">
            <w:pPr>
              <w:rPr>
                <w:rFonts w:ascii="Times New Roman" w:hAnsi="Times New Roman" w:eastAsia="宋体" w:cs="Times New Roman"/>
                <w:sz w:val="20"/>
                <w:szCs w:val="24"/>
              </w:rPr>
            </w:pPr>
            <w:r>
              <w:rPr>
                <w:rFonts w:hint="eastAsia" w:ascii="Times New Roman" w:hAnsi="Times New Roman" w:eastAsia="宋体" w:cs="Times New Roman"/>
                <w:sz w:val="20"/>
                <w:szCs w:val="24"/>
              </w:rPr>
              <w:t>电源</w:t>
            </w:r>
            <w:r>
              <w:rPr>
                <w:rFonts w:ascii="Times New Roman" w:hAnsi="Times New Roman" w:eastAsia="宋体" w:cs="Times New Roman"/>
                <w:sz w:val="20"/>
                <w:szCs w:val="24"/>
              </w:rPr>
              <w:tab/>
            </w:r>
            <w:r>
              <w:rPr>
                <w:rFonts w:hint="eastAsia" w:ascii="Times New Roman" w:hAnsi="Times New Roman" w:eastAsia="宋体" w:cs="Times New Roman"/>
                <w:sz w:val="20"/>
                <w:szCs w:val="24"/>
              </w:rPr>
              <w:t>：影驰</w:t>
            </w:r>
            <w:r>
              <w:rPr>
                <w:rFonts w:ascii="Times New Roman" w:hAnsi="Times New Roman" w:eastAsia="宋体" w:cs="Times New Roman"/>
                <w:sz w:val="20"/>
                <w:szCs w:val="24"/>
              </w:rPr>
              <w:t xml:space="preserve"> 名人堂GH1000 额定1000w</w:t>
            </w:r>
            <w:r>
              <w:rPr>
                <w:rFonts w:ascii="Times New Roman" w:hAnsi="Times New Roman" w:eastAsia="宋体" w:cs="Times New Roman"/>
                <w:sz w:val="20"/>
                <w:szCs w:val="24"/>
              </w:rPr>
              <w:tab/>
            </w:r>
          </w:p>
          <w:p w14:paraId="58E07987">
            <w:pPr>
              <w:rPr>
                <w:rFonts w:ascii="Times New Roman" w:hAnsi="Times New Roman" w:eastAsia="宋体" w:cs="Times New Roman"/>
                <w:sz w:val="20"/>
                <w:szCs w:val="24"/>
              </w:rPr>
            </w:pPr>
            <w:r>
              <w:rPr>
                <w:rFonts w:ascii="Times New Roman" w:hAnsi="Times New Roman" w:eastAsia="宋体" w:cs="Times New Roman"/>
                <w:sz w:val="20"/>
                <w:szCs w:val="24"/>
              </w:rPr>
              <w:t>网卡：集成网卡</w:t>
            </w:r>
          </w:p>
          <w:p w14:paraId="7FD04276">
            <w:pPr>
              <w:rPr>
                <w:rFonts w:ascii="Times New Roman" w:hAnsi="Times New Roman" w:eastAsia="宋体" w:cs="Times New Roman"/>
                <w:sz w:val="20"/>
                <w:szCs w:val="24"/>
              </w:rPr>
            </w:pPr>
            <w:r>
              <w:rPr>
                <w:rFonts w:hint="eastAsia" w:ascii="Times New Roman" w:hAnsi="Times New Roman" w:eastAsia="宋体" w:cs="Times New Roman"/>
                <w:sz w:val="20"/>
                <w:szCs w:val="24"/>
              </w:rPr>
              <w:t>机箱：塔式机箱</w:t>
            </w:r>
          </w:p>
          <w:p w14:paraId="44389676">
            <w:pPr>
              <w:rPr>
                <w:rFonts w:ascii="Times New Roman" w:hAnsi="Times New Roman" w:eastAsia="宋体" w:cs="Times New Roman"/>
                <w:sz w:val="20"/>
                <w:szCs w:val="24"/>
              </w:rPr>
            </w:pPr>
            <w:r>
              <w:rPr>
                <w:rFonts w:hint="eastAsia" w:ascii="Times New Roman" w:hAnsi="Times New Roman" w:eastAsia="宋体" w:cs="Times New Roman"/>
                <w:sz w:val="20"/>
                <w:szCs w:val="24"/>
              </w:rPr>
              <w:t>保修：原厂</w:t>
            </w:r>
            <w:r>
              <w:rPr>
                <w:rFonts w:ascii="Times New Roman" w:hAnsi="Times New Roman" w:eastAsia="宋体" w:cs="Times New Roman"/>
                <w:sz w:val="20"/>
                <w:szCs w:val="24"/>
              </w:rPr>
              <w:t>3</w:t>
            </w:r>
            <w:r>
              <w:rPr>
                <w:rFonts w:hint="eastAsia" w:ascii="Times New Roman" w:hAnsi="Times New Roman" w:eastAsia="宋体" w:cs="Times New Roman"/>
                <w:sz w:val="20"/>
                <w:szCs w:val="24"/>
              </w:rPr>
              <w:t>年保修</w:t>
            </w:r>
          </w:p>
          <w:p w14:paraId="4FD01A69">
            <w:pPr>
              <w:rPr>
                <w:rFonts w:hint="eastAsia" w:ascii="Times New Roman" w:hAnsi="Times New Roman" w:eastAsia="宋体" w:cs="Times New Roman"/>
                <w:sz w:val="20"/>
                <w:szCs w:val="24"/>
              </w:rPr>
            </w:pPr>
            <w:r>
              <w:rPr>
                <w:rFonts w:ascii="Times New Roman" w:hAnsi="Times New Roman" w:eastAsia="宋体" w:cs="Times New Roman"/>
                <w:sz w:val="20"/>
                <w:szCs w:val="24"/>
              </w:rPr>
              <w:t>软件部署：MathCAD/ Iris/ kernel/ External library/sql svr/mysql/oracle/ Adobe/ office/ OFD，调优工具：</w:t>
            </w:r>
            <w:r>
              <w:rPr>
                <w:rFonts w:ascii="Helvetica" w:hAnsi="Helvetica" w:cs="Helvetica"/>
                <w:color w:val="333333"/>
                <w:szCs w:val="21"/>
                <w:shd w:val="clear" w:color="auto" w:fill="FFFFFF"/>
              </w:rPr>
              <w:t>多用户独立系统云般体验，每个用户都有用了独立的系统以及所有权限，用户可以使用SSH方便地访问自己的“机器”同时可选择图形化桌面进行远程操作同时也可以实时迁移数据。灵活资源限制包括CPU、GPU、硬盘、内存、网络等，用于增安全性的简单多用户设置，可以创建共享文件夹，将共用数据集、模型、安装文件等进行共享，减少硬盘浪费。</w:t>
            </w:r>
          </w:p>
        </w:tc>
        <w:tc>
          <w:tcPr>
            <w:tcW w:w="992" w:type="dxa"/>
            <w:vAlign w:val="center"/>
          </w:tcPr>
          <w:p w14:paraId="7D9219F7">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35000</w:t>
            </w:r>
          </w:p>
        </w:tc>
        <w:tc>
          <w:tcPr>
            <w:tcW w:w="567" w:type="dxa"/>
            <w:vAlign w:val="center"/>
          </w:tcPr>
          <w:p w14:paraId="68FB012E">
            <w:pPr>
              <w:jc w:val="center"/>
              <w:rPr>
                <w:rFonts w:ascii="Times New Roman" w:hAnsi="Times New Roman" w:eastAsia="宋体" w:cs="Times New Roman"/>
                <w:sz w:val="20"/>
                <w:szCs w:val="24"/>
              </w:rPr>
            </w:pPr>
            <w:r>
              <w:rPr>
                <w:rFonts w:ascii="Times New Roman" w:hAnsi="Times New Roman" w:eastAsia="宋体" w:cs="Times New Roman"/>
                <w:sz w:val="20"/>
                <w:szCs w:val="24"/>
              </w:rPr>
              <w:t>2</w:t>
            </w:r>
          </w:p>
        </w:tc>
        <w:tc>
          <w:tcPr>
            <w:tcW w:w="567" w:type="dxa"/>
            <w:vAlign w:val="center"/>
          </w:tcPr>
          <w:p w14:paraId="006923A5">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台</w:t>
            </w:r>
          </w:p>
        </w:tc>
        <w:tc>
          <w:tcPr>
            <w:tcW w:w="992" w:type="dxa"/>
            <w:vAlign w:val="center"/>
          </w:tcPr>
          <w:p w14:paraId="5C8933ED">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70000</w:t>
            </w:r>
          </w:p>
        </w:tc>
      </w:tr>
      <w:tr w14:paraId="234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081" w:type="dxa"/>
            <w:gridSpan w:val="6"/>
            <w:vAlign w:val="center"/>
          </w:tcPr>
          <w:p w14:paraId="4DB5F412">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p>
        </w:tc>
        <w:tc>
          <w:tcPr>
            <w:tcW w:w="992" w:type="dxa"/>
            <w:vAlign w:val="center"/>
          </w:tcPr>
          <w:p w14:paraId="58612E94">
            <w:pPr>
              <w:jc w:val="center"/>
              <w:rPr>
                <w:rFonts w:ascii="Times New Roman" w:hAnsi="Times New Roman" w:eastAsia="宋体" w:cs="Times New Roman"/>
                <w:sz w:val="24"/>
                <w:szCs w:val="24"/>
              </w:rPr>
            </w:pPr>
          </w:p>
        </w:tc>
      </w:tr>
    </w:tbl>
    <w:p w14:paraId="422B7A20"/>
    <w:p w14:paraId="77F1D191"/>
    <w:p w14:paraId="3E9596E3"/>
    <w:p w14:paraId="6BCB5EF2"/>
    <w:p w14:paraId="18F901F5">
      <w:pPr>
        <w:rPr>
          <w:highlight w:val="yellow"/>
        </w:rPr>
      </w:pPr>
    </w:p>
    <w:p w14:paraId="41602373">
      <w:pPr>
        <w:rPr>
          <w:highlight w:val="yellow"/>
        </w:rPr>
      </w:pPr>
    </w:p>
    <w:p w14:paraId="203CCC3E">
      <w:pPr>
        <w:rPr>
          <w:rFonts w:hint="eastAsia" w:ascii="仿宋" w:hAnsi="仿宋" w:eastAsia="仿宋"/>
          <w:b/>
          <w:sz w:val="28"/>
          <w:szCs w:val="28"/>
        </w:rPr>
      </w:pPr>
      <w:r>
        <w:rPr>
          <w:rFonts w:ascii="仿宋" w:hAnsi="仿宋" w:eastAsia="仿宋"/>
          <w:b/>
          <w:sz w:val="28"/>
          <w:szCs w:val="28"/>
        </w:rPr>
        <w:t>商务部分：</w:t>
      </w:r>
    </w:p>
    <w:tbl>
      <w:tblPr>
        <w:tblStyle w:val="7"/>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14"/>
        <w:gridCol w:w="28"/>
        <w:gridCol w:w="6585"/>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127" w:type="dxa"/>
            <w:gridSpan w:val="3"/>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26" w:type="dxa"/>
            <w:vAlign w:val="center"/>
          </w:tcPr>
          <w:p w14:paraId="1CD270CA">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514" w:type="dxa"/>
          </w:tcPr>
          <w:p w14:paraId="5E5C6B10">
            <w:pPr>
              <w:widowControl/>
              <w:spacing w:line="360" w:lineRule="auto"/>
              <w:rPr>
                <w:rFonts w:ascii="宋体" w:hAnsi="宋体" w:eastAsia="宋体" w:cs="宋体"/>
                <w:szCs w:val="21"/>
              </w:rPr>
            </w:pPr>
            <w:r>
              <w:rPr>
                <w:rFonts w:hint="eastAsia" w:ascii="宋体" w:hAnsi="宋体" w:eastAsia="宋体" w:cs="宋体"/>
                <w:szCs w:val="21"/>
              </w:rPr>
              <w:t xml:space="preserve"> </w:t>
            </w:r>
          </w:p>
          <w:p w14:paraId="5D9DD00A">
            <w:pPr>
              <w:widowControl/>
              <w:spacing w:line="360" w:lineRule="auto"/>
              <w:rPr>
                <w:rFonts w:ascii="宋体" w:hAnsi="宋体" w:eastAsia="宋体" w:cs="宋体"/>
                <w:szCs w:val="21"/>
              </w:rPr>
            </w:pPr>
          </w:p>
          <w:p w14:paraId="47117574">
            <w:pPr>
              <w:widowControl/>
              <w:spacing w:line="360" w:lineRule="auto"/>
              <w:rPr>
                <w:rFonts w:ascii="宋体" w:hAnsi="宋体" w:eastAsia="宋体" w:cs="宋体"/>
                <w:szCs w:val="21"/>
              </w:rPr>
            </w:pPr>
          </w:p>
          <w:p w14:paraId="6BB28A1D">
            <w:pPr>
              <w:widowControl/>
              <w:spacing w:line="360" w:lineRule="auto"/>
              <w:rPr>
                <w:rFonts w:ascii="宋体" w:hAnsi="宋体" w:eastAsia="宋体" w:cs="宋体"/>
                <w:szCs w:val="21"/>
              </w:rPr>
            </w:pPr>
          </w:p>
          <w:p w14:paraId="56A80CA6">
            <w:pPr>
              <w:widowControl/>
              <w:spacing w:line="360" w:lineRule="auto"/>
              <w:rPr>
                <w:rFonts w:ascii="宋体" w:hAnsi="宋体" w:eastAsia="宋体" w:cs="宋体"/>
                <w:szCs w:val="21"/>
              </w:rPr>
            </w:pPr>
          </w:p>
          <w:p w14:paraId="642BC454">
            <w:pPr>
              <w:widowControl/>
              <w:spacing w:line="360" w:lineRule="auto"/>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4FCE71FD">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10CEEE28">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所有配置必须是原厂出厂,保证完整包装不开封，出厂时注明采购单位名称</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3C25F767">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如货物安装或配置了软件的，供应商保证相关软件均为正版软件。</w:t>
            </w:r>
          </w:p>
          <w:p w14:paraId="198D7D86">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w:t>
            </w:r>
            <w:r>
              <w:rPr>
                <w:rFonts w:hint="eastAsia" w:ascii="宋体" w:hAnsi="宋体" w:eastAsia="宋体" w:cs="宋体"/>
                <w:szCs w:val="21"/>
              </w:rPr>
              <w:t>供应商应将所提供货物的使用说明书、原厂保修卡等附随资料和附随配件、工具等交付给采购方；</w:t>
            </w:r>
          </w:p>
          <w:p w14:paraId="70DA313F">
            <w:pPr>
              <w:widowControl/>
              <w:spacing w:line="360" w:lineRule="auto"/>
              <w:rPr>
                <w:rFonts w:ascii="宋体" w:hAnsi="宋体" w:eastAsia="宋体" w:cs="宋体"/>
                <w:szCs w:val="21"/>
              </w:rPr>
            </w:pPr>
            <w:r>
              <w:rPr>
                <w:rFonts w:ascii="宋体" w:hAnsi="宋体" w:eastAsia="宋体" w:cs="宋体"/>
                <w:szCs w:val="21"/>
              </w:rPr>
              <w:t>1.5</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52EC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6F0D050">
            <w:pPr>
              <w:widowControl/>
              <w:spacing w:line="360" w:lineRule="auto"/>
              <w:rPr>
                <w:rFonts w:ascii="宋体" w:hAnsi="宋体" w:eastAsia="宋体" w:cs="宋体"/>
                <w:b/>
                <w:szCs w:val="21"/>
              </w:rPr>
            </w:pPr>
            <w:r>
              <w:rPr>
                <w:rFonts w:hint="eastAsia" w:ascii="宋体" w:hAnsi="宋体" w:eastAsia="宋体" w:cs="宋体"/>
                <w:bCs/>
                <w:szCs w:val="21"/>
              </w:rPr>
              <w:t>2</w:t>
            </w:r>
          </w:p>
        </w:tc>
        <w:tc>
          <w:tcPr>
            <w:tcW w:w="1514" w:type="dxa"/>
          </w:tcPr>
          <w:p w14:paraId="23E7D04F">
            <w:pPr>
              <w:widowControl/>
              <w:spacing w:line="360" w:lineRule="auto"/>
              <w:rPr>
                <w:rFonts w:ascii="宋体" w:hAnsi="宋体" w:eastAsia="宋体" w:cs="宋体"/>
                <w:szCs w:val="21"/>
              </w:rPr>
            </w:pPr>
          </w:p>
          <w:p w14:paraId="1F874571">
            <w:pPr>
              <w:widowControl/>
              <w:spacing w:line="360" w:lineRule="auto"/>
              <w:rPr>
                <w:rFonts w:ascii="宋体" w:hAnsi="宋体" w:eastAsia="宋体" w:cs="宋体"/>
                <w:szCs w:val="21"/>
              </w:rPr>
            </w:pPr>
          </w:p>
          <w:p w14:paraId="5F744D20">
            <w:pPr>
              <w:widowControl/>
              <w:spacing w:line="360" w:lineRule="auto"/>
              <w:rPr>
                <w:rFonts w:ascii="宋体" w:hAnsi="宋体" w:eastAsia="宋体" w:cs="宋体"/>
                <w:b/>
                <w:szCs w:val="21"/>
              </w:rPr>
            </w:pPr>
            <w:r>
              <w:rPr>
                <w:rFonts w:hint="eastAsia" w:ascii="宋体" w:hAnsi="宋体" w:eastAsia="宋体" w:cs="宋体"/>
                <w:szCs w:val="21"/>
              </w:rPr>
              <w:t>维修响应及故障解决时间</w:t>
            </w:r>
          </w:p>
        </w:tc>
        <w:tc>
          <w:tcPr>
            <w:tcW w:w="6613" w:type="dxa"/>
            <w:gridSpan w:val="2"/>
          </w:tcPr>
          <w:p w14:paraId="0BBFAA15">
            <w:pPr>
              <w:widowControl/>
              <w:spacing w:line="360" w:lineRule="auto"/>
              <w:rPr>
                <w:rFonts w:ascii="宋体" w:hAnsi="宋体" w:eastAsia="宋体" w:cs="宋体"/>
                <w:b/>
                <w:szCs w:val="21"/>
              </w:rPr>
            </w:pPr>
            <w:r>
              <w:rPr>
                <w:rFonts w:hint="eastAsia" w:ascii="宋体" w:hAnsi="宋体" w:eastAsia="宋体" w:cs="宋体"/>
                <w:bCs/>
                <w:szCs w:val="21"/>
              </w:rPr>
              <w:t>保修期内如果有因高性能工作站硬件问题而引起的故障，中标人应提供</w:t>
            </w:r>
            <w:r>
              <w:rPr>
                <w:rFonts w:ascii="宋体" w:hAnsi="宋体" w:eastAsia="宋体" w:cs="宋体"/>
                <w:bCs/>
                <w:szCs w:val="21"/>
                <w:u w:val="single"/>
              </w:rPr>
              <w:t>12</w:t>
            </w:r>
            <w:r>
              <w:rPr>
                <w:rFonts w:ascii="宋体" w:hAnsi="宋体" w:eastAsia="宋体" w:cs="宋体"/>
                <w:bCs/>
                <w:szCs w:val="21"/>
              </w:rPr>
              <w:t>小时响应，</w:t>
            </w:r>
            <w:r>
              <w:rPr>
                <w:rFonts w:hint="eastAsia" w:ascii="宋体" w:hAnsi="宋体" w:eastAsia="宋体" w:cs="宋体"/>
                <w:bCs/>
                <w:szCs w:val="21"/>
                <w:u w:val="single"/>
              </w:rPr>
              <w:t>2</w:t>
            </w:r>
            <w:r>
              <w:rPr>
                <w:rFonts w:ascii="宋体" w:hAnsi="宋体" w:eastAsia="宋体" w:cs="宋体"/>
                <w:bCs/>
                <w:szCs w:val="21"/>
                <w:u w:val="single"/>
              </w:rPr>
              <w:t>4</w:t>
            </w:r>
            <w:r>
              <w:rPr>
                <w:rFonts w:ascii="宋体" w:hAnsi="宋体" w:eastAsia="宋体" w:cs="宋体"/>
                <w:bCs/>
                <w:szCs w:val="21"/>
              </w:rPr>
              <w:t>小时内上门服务，对设备予以检修或更换，全部服务费和更换产品或配件的费用由中标人承担。</w:t>
            </w:r>
            <w:r>
              <w:rPr>
                <w:rFonts w:hint="eastAsia" w:ascii="宋体" w:hAnsi="宋体" w:eastAsia="宋体" w:cs="宋体"/>
                <w:b/>
                <w:bCs/>
                <w:szCs w:val="21"/>
              </w:rPr>
              <w:t>且</w:t>
            </w:r>
            <w:r>
              <w:rPr>
                <w:rFonts w:ascii="宋体" w:hAnsi="宋体" w:eastAsia="宋体" w:cs="宋体"/>
                <w:b/>
                <w:bCs/>
                <w:szCs w:val="21"/>
              </w:rPr>
              <w:t>当日下午4点前报修，</w:t>
            </w:r>
            <w:r>
              <w:rPr>
                <w:rFonts w:hint="eastAsia" w:ascii="宋体" w:hAnsi="宋体" w:eastAsia="宋体" w:cs="宋体"/>
                <w:b/>
                <w:bCs/>
                <w:szCs w:val="21"/>
              </w:rPr>
              <w:t>3个工作日内</w:t>
            </w:r>
            <w:r>
              <w:rPr>
                <w:rFonts w:ascii="宋体" w:hAnsi="宋体" w:eastAsia="宋体" w:cs="宋体"/>
                <w:b/>
                <w:bCs/>
                <w:szCs w:val="21"/>
              </w:rPr>
              <w:t>修复，若没有完成修复，则免费赠送延迟日数对应的月度延保服务</w:t>
            </w:r>
            <w:r>
              <w:rPr>
                <w:rFonts w:ascii="宋体" w:hAnsi="宋体" w:eastAsia="宋体" w:cs="宋体"/>
                <w:bCs/>
                <w:szCs w:val="21"/>
              </w:rPr>
              <w:t>。如中标人不能提供该项服务，按产品原价赔偿处理，并计入黑名单，取消</w:t>
            </w:r>
            <w:r>
              <w:rPr>
                <w:rFonts w:hint="eastAsia" w:ascii="宋体" w:hAnsi="宋体" w:eastAsia="宋体" w:cs="宋体"/>
                <w:bCs/>
                <w:szCs w:val="21"/>
              </w:rPr>
              <w:t>其</w:t>
            </w:r>
            <w:r>
              <w:rPr>
                <w:rFonts w:ascii="宋体" w:hAnsi="宋体" w:eastAsia="宋体" w:cs="宋体"/>
                <w:bCs/>
                <w:szCs w:val="21"/>
              </w:rPr>
              <w:t>后续投标资格。</w:t>
            </w:r>
          </w:p>
        </w:tc>
      </w:tr>
      <w:tr w14:paraId="37E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59B0F05C">
            <w:pPr>
              <w:widowControl/>
              <w:spacing w:line="360" w:lineRule="auto"/>
              <w:rPr>
                <w:rFonts w:ascii="宋体" w:hAnsi="宋体" w:eastAsia="宋体" w:cs="宋体"/>
                <w:b/>
                <w:szCs w:val="21"/>
              </w:rPr>
            </w:pPr>
            <w:r>
              <w:rPr>
                <w:rFonts w:hint="eastAsia" w:ascii="宋体" w:hAnsi="宋体" w:eastAsia="宋体" w:cs="宋体"/>
                <w:szCs w:val="21"/>
              </w:rPr>
              <w:t>3</w:t>
            </w:r>
          </w:p>
        </w:tc>
        <w:tc>
          <w:tcPr>
            <w:tcW w:w="1514" w:type="dxa"/>
            <w:vMerge w:val="restart"/>
            <w:vAlign w:val="center"/>
          </w:tcPr>
          <w:p w14:paraId="7401DB5A">
            <w:pPr>
              <w:widowControl/>
              <w:spacing w:line="360" w:lineRule="auto"/>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0648F50C">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原厂3年保修</w:t>
            </w:r>
            <w:r>
              <w:rPr>
                <w:rFonts w:hint="eastAsia" w:ascii="宋体" w:hAnsi="宋体" w:eastAsia="宋体" w:cs="宋体"/>
                <w:bCs/>
                <w:szCs w:val="21"/>
              </w:rPr>
              <w:t>，时间自最终验收合格并交付使用之日起计算。</w:t>
            </w:r>
          </w:p>
        </w:tc>
      </w:tr>
      <w:tr w14:paraId="1B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2FB3498D">
            <w:pPr>
              <w:widowControl/>
              <w:spacing w:line="360" w:lineRule="auto"/>
              <w:rPr>
                <w:rFonts w:ascii="宋体" w:hAnsi="宋体" w:eastAsia="宋体" w:cs="宋体"/>
                <w:b/>
                <w:szCs w:val="21"/>
              </w:rPr>
            </w:pPr>
          </w:p>
        </w:tc>
        <w:tc>
          <w:tcPr>
            <w:tcW w:w="1514" w:type="dxa"/>
            <w:vMerge w:val="continue"/>
            <w:vAlign w:val="center"/>
          </w:tcPr>
          <w:p w14:paraId="0C196D09">
            <w:pPr>
              <w:widowControl/>
              <w:spacing w:line="360" w:lineRule="auto"/>
              <w:rPr>
                <w:rFonts w:ascii="宋体" w:hAnsi="宋体" w:eastAsia="宋体" w:cs="宋体"/>
                <w:b/>
                <w:szCs w:val="21"/>
              </w:rPr>
            </w:pPr>
          </w:p>
        </w:tc>
        <w:tc>
          <w:tcPr>
            <w:tcW w:w="6613" w:type="dxa"/>
            <w:gridSpan w:val="2"/>
            <w:vAlign w:val="center"/>
          </w:tcPr>
          <w:p w14:paraId="4678985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3C16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631A86A">
            <w:pPr>
              <w:widowControl/>
              <w:spacing w:line="360" w:lineRule="auto"/>
              <w:rPr>
                <w:rFonts w:ascii="宋体" w:hAnsi="宋体" w:eastAsia="宋体" w:cs="宋体"/>
                <w:b/>
                <w:szCs w:val="21"/>
              </w:rPr>
            </w:pPr>
            <w:r>
              <w:rPr>
                <w:rFonts w:hint="eastAsia" w:ascii="宋体" w:hAnsi="宋体" w:eastAsia="宋体" w:cs="宋体"/>
                <w:szCs w:val="21"/>
              </w:rPr>
              <w:t>4</w:t>
            </w:r>
          </w:p>
        </w:tc>
        <w:tc>
          <w:tcPr>
            <w:tcW w:w="1514" w:type="dxa"/>
            <w:vAlign w:val="center"/>
          </w:tcPr>
          <w:p w14:paraId="3A169C09">
            <w:pPr>
              <w:widowControl/>
              <w:spacing w:line="360" w:lineRule="auto"/>
              <w:rPr>
                <w:rFonts w:ascii="宋体" w:hAnsi="宋体" w:eastAsia="宋体" w:cs="宋体"/>
                <w:b/>
                <w:szCs w:val="21"/>
              </w:rPr>
            </w:pPr>
            <w:r>
              <w:rPr>
                <w:rFonts w:hint="eastAsia" w:ascii="宋体" w:hAnsi="宋体" w:eastAsia="宋体" w:cs="宋体"/>
                <w:szCs w:val="21"/>
              </w:rPr>
              <w:t>技术文件</w:t>
            </w:r>
          </w:p>
        </w:tc>
        <w:tc>
          <w:tcPr>
            <w:tcW w:w="6613" w:type="dxa"/>
            <w:gridSpan w:val="2"/>
            <w:vAlign w:val="center"/>
          </w:tcPr>
          <w:p w14:paraId="106CE196">
            <w:pPr>
              <w:widowControl/>
              <w:spacing w:line="360" w:lineRule="auto"/>
              <w:rPr>
                <w:rFonts w:ascii="宋体" w:hAnsi="宋体" w:eastAsia="宋体" w:cs="宋体"/>
                <w:b/>
                <w:szCs w:val="21"/>
              </w:rPr>
            </w:pPr>
            <w:r>
              <w:rPr>
                <w:rFonts w:hint="eastAsia" w:ascii="宋体" w:hAnsi="宋体" w:eastAsia="宋体" w:cs="宋体"/>
                <w:bCs/>
                <w:szCs w:val="21"/>
              </w:rPr>
              <w:t>供应商应提供全套、完整的书面技术资料。</w:t>
            </w:r>
          </w:p>
        </w:tc>
      </w:tr>
      <w:tr w14:paraId="02BD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52F45714">
            <w:pPr>
              <w:widowControl/>
              <w:spacing w:line="360" w:lineRule="auto"/>
              <w:rPr>
                <w:rFonts w:ascii="宋体" w:hAnsi="宋体" w:eastAsia="宋体" w:cs="宋体"/>
                <w:b/>
                <w:szCs w:val="21"/>
              </w:rPr>
            </w:pPr>
            <w:r>
              <w:rPr>
                <w:rFonts w:hint="eastAsia" w:ascii="宋体" w:hAnsi="宋体" w:eastAsia="宋体" w:cs="宋体"/>
                <w:b/>
                <w:szCs w:val="21"/>
              </w:rPr>
              <w:t>（二）免费保修期外售后服务要求</w:t>
            </w:r>
          </w:p>
        </w:tc>
      </w:tr>
      <w:tr w14:paraId="6B4E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726" w:type="dxa"/>
            <w:vAlign w:val="center"/>
          </w:tcPr>
          <w:p w14:paraId="3778545D">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542" w:type="dxa"/>
            <w:gridSpan w:val="2"/>
            <w:vAlign w:val="center"/>
          </w:tcPr>
          <w:p w14:paraId="1E49410A">
            <w:pPr>
              <w:widowControl/>
              <w:spacing w:line="360" w:lineRule="auto"/>
              <w:jc w:val="center"/>
              <w:rPr>
                <w:rFonts w:ascii="宋体" w:hAnsi="宋体" w:eastAsia="宋体" w:cs="宋体"/>
                <w:bCs/>
                <w:szCs w:val="21"/>
              </w:rPr>
            </w:pPr>
            <w:r>
              <w:rPr>
                <w:rStyle w:val="10"/>
                <w:rFonts w:hint="eastAsia" w:ascii="宋体" w:hAnsi="宋体" w:eastAsia="宋体" w:cs="宋体"/>
                <w:b w:val="0"/>
                <w:szCs w:val="21"/>
              </w:rPr>
              <w:t>维修零配件和延续保修</w:t>
            </w:r>
          </w:p>
        </w:tc>
        <w:tc>
          <w:tcPr>
            <w:tcW w:w="6585" w:type="dxa"/>
            <w:vAlign w:val="center"/>
          </w:tcPr>
          <w:p w14:paraId="7B50F186">
            <w:pPr>
              <w:widowControl/>
              <w:spacing w:line="360" w:lineRule="auto"/>
              <w:rPr>
                <w:rFonts w:ascii="宋体" w:hAnsi="宋体" w:eastAsia="宋体" w:cs="宋体"/>
                <w:b/>
                <w:szCs w:val="21"/>
              </w:rPr>
            </w:pPr>
            <w:r>
              <w:rPr>
                <w:rFonts w:hint="eastAsia" w:ascii="宋体" w:hAnsi="宋体" w:eastAsia="宋体" w:cs="宋体"/>
                <w:szCs w:val="21"/>
              </w:rPr>
              <w:t>由设备制造商提供售后服务，</w:t>
            </w:r>
            <w:r>
              <w:rPr>
                <w:rFonts w:hint="eastAsia" w:ascii="宋体" w:hAnsi="宋体" w:eastAsia="宋体" w:cs="宋体"/>
                <w:szCs w:val="21"/>
                <w:u w:val="single"/>
              </w:rPr>
              <w:t>1</w:t>
            </w:r>
            <w:r>
              <w:rPr>
                <w:rFonts w:ascii="宋体" w:hAnsi="宋体" w:eastAsia="宋体" w:cs="宋体"/>
                <w:szCs w:val="21"/>
                <w:u w:val="single"/>
              </w:rPr>
              <w:t>2</w:t>
            </w:r>
            <w:r>
              <w:rPr>
                <w:rFonts w:hint="eastAsia" w:ascii="宋体" w:hAnsi="宋体" w:eastAsia="宋体" w:cs="宋体"/>
                <w:szCs w:val="21"/>
              </w:rPr>
              <w:t>内响应，</w:t>
            </w:r>
            <w:r>
              <w:rPr>
                <w:rFonts w:hint="eastAsia" w:ascii="宋体" w:hAnsi="宋体" w:eastAsia="宋体" w:cs="宋体"/>
                <w:szCs w:val="21"/>
                <w:u w:val="single"/>
              </w:rPr>
              <w:t>24</w:t>
            </w:r>
            <w:r>
              <w:rPr>
                <w:rFonts w:hint="eastAsia" w:ascii="宋体" w:hAnsi="宋体" w:eastAsia="宋体" w:cs="宋体"/>
                <w:szCs w:val="21"/>
              </w:rPr>
              <w:t>小时维修到位，并在</w:t>
            </w:r>
            <w:r>
              <w:rPr>
                <w:rFonts w:ascii="宋体" w:hAnsi="宋体" w:eastAsia="宋体" w:cs="宋体"/>
                <w:szCs w:val="21"/>
                <w:u w:val="single"/>
              </w:rPr>
              <w:t>72</w:t>
            </w:r>
            <w:r>
              <w:rPr>
                <w:rFonts w:hint="eastAsia" w:ascii="宋体" w:hAnsi="宋体" w:eastAsia="宋体" w:cs="宋体"/>
                <w:szCs w:val="21"/>
              </w:rPr>
              <w:t>内消除故障（不可抗力情况除外）。设备零配件供应及时，特殊情况下可提供备用机。</w:t>
            </w:r>
          </w:p>
        </w:tc>
      </w:tr>
      <w:tr w14:paraId="0D85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6" w:type="dxa"/>
            <w:vAlign w:val="center"/>
          </w:tcPr>
          <w:p w14:paraId="48724B33">
            <w:pPr>
              <w:widowControl/>
              <w:spacing w:line="360" w:lineRule="auto"/>
              <w:jc w:val="center"/>
              <w:rPr>
                <w:rFonts w:ascii="宋体" w:hAnsi="宋体" w:eastAsia="宋体" w:cs="宋体"/>
                <w:bCs/>
                <w:szCs w:val="21"/>
              </w:rPr>
            </w:pPr>
            <w:r>
              <w:rPr>
                <w:rFonts w:hint="eastAsia" w:ascii="宋体" w:hAnsi="宋体" w:eastAsia="宋体" w:cs="宋体"/>
                <w:bCs/>
                <w:szCs w:val="21"/>
              </w:rPr>
              <w:t>2</w:t>
            </w:r>
          </w:p>
        </w:tc>
        <w:tc>
          <w:tcPr>
            <w:tcW w:w="1542" w:type="dxa"/>
            <w:gridSpan w:val="2"/>
            <w:vAlign w:val="center"/>
          </w:tcPr>
          <w:p w14:paraId="63BBB9EB">
            <w:pPr>
              <w:widowControl/>
              <w:spacing w:line="360" w:lineRule="auto"/>
              <w:jc w:val="center"/>
              <w:rPr>
                <w:rFonts w:ascii="宋体" w:hAnsi="宋体" w:eastAsia="宋体" w:cs="宋体"/>
                <w:szCs w:val="21"/>
              </w:rPr>
            </w:pPr>
            <w:r>
              <w:rPr>
                <w:rFonts w:hint="eastAsia" w:ascii="宋体" w:hAnsi="宋体" w:eastAsia="宋体" w:cs="宋体"/>
                <w:szCs w:val="21"/>
              </w:rPr>
              <w:t>维保期外的维修</w:t>
            </w:r>
          </w:p>
        </w:tc>
        <w:tc>
          <w:tcPr>
            <w:tcW w:w="6585" w:type="dxa"/>
            <w:vAlign w:val="center"/>
          </w:tcPr>
          <w:p w14:paraId="33D856C5">
            <w:pPr>
              <w:widowControl/>
              <w:spacing w:line="360" w:lineRule="auto"/>
              <w:rPr>
                <w:rFonts w:ascii="宋体" w:hAnsi="宋体" w:eastAsia="宋体" w:cs="宋体"/>
                <w:szCs w:val="21"/>
              </w:rPr>
            </w:pPr>
            <w:r>
              <w:rPr>
                <w:rFonts w:hint="eastAsia" w:ascii="宋体" w:hAnsi="宋体" w:eastAsia="宋体" w:cs="宋体"/>
                <w:szCs w:val="21"/>
              </w:rPr>
              <w:t>保修期满后，成交人必须继续支持维修。</w:t>
            </w:r>
          </w:p>
        </w:tc>
      </w:tr>
      <w:tr w14:paraId="775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417D1A18">
            <w:pPr>
              <w:widowControl/>
              <w:spacing w:line="360" w:lineRule="auto"/>
              <w:rPr>
                <w:rFonts w:ascii="宋体" w:hAnsi="宋体" w:eastAsia="宋体" w:cs="宋体"/>
                <w:b/>
                <w:szCs w:val="21"/>
              </w:rPr>
            </w:pPr>
            <w:r>
              <w:rPr>
                <w:rFonts w:hint="eastAsia" w:ascii="宋体" w:hAnsi="宋体" w:eastAsia="宋体" w:cs="宋体"/>
                <w:b/>
                <w:szCs w:val="21"/>
              </w:rPr>
              <w:t>（三）其他商务要求</w:t>
            </w:r>
          </w:p>
        </w:tc>
      </w:tr>
      <w:tr w14:paraId="1A4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0EC39001">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542" w:type="dxa"/>
            <w:gridSpan w:val="2"/>
            <w:vMerge w:val="restart"/>
            <w:vAlign w:val="center"/>
          </w:tcPr>
          <w:p w14:paraId="7F78293C">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3FD2EFD0">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1.1履约时间和地点：供应商在签订合同之日起5天内交货，交货地点为采购方指定位置。</w:t>
            </w:r>
          </w:p>
        </w:tc>
      </w:tr>
      <w:tr w14:paraId="05D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2A0E42EC">
            <w:pPr>
              <w:widowControl/>
              <w:spacing w:line="360" w:lineRule="auto"/>
              <w:jc w:val="center"/>
              <w:rPr>
                <w:rFonts w:ascii="宋体" w:hAnsi="宋体" w:eastAsia="宋体" w:cs="宋体"/>
                <w:b/>
                <w:szCs w:val="21"/>
              </w:rPr>
            </w:pPr>
          </w:p>
        </w:tc>
        <w:tc>
          <w:tcPr>
            <w:tcW w:w="1542" w:type="dxa"/>
            <w:gridSpan w:val="2"/>
            <w:vMerge w:val="continue"/>
            <w:vAlign w:val="center"/>
          </w:tcPr>
          <w:p w14:paraId="002A110F">
            <w:pPr>
              <w:widowControl/>
              <w:spacing w:line="360" w:lineRule="auto"/>
              <w:jc w:val="center"/>
              <w:rPr>
                <w:rFonts w:ascii="宋体" w:hAnsi="宋体" w:eastAsia="宋体" w:cs="宋体"/>
                <w:b/>
                <w:szCs w:val="21"/>
              </w:rPr>
            </w:pPr>
          </w:p>
        </w:tc>
        <w:tc>
          <w:tcPr>
            <w:tcW w:w="6585" w:type="dxa"/>
            <w:vAlign w:val="center"/>
          </w:tcPr>
          <w:p w14:paraId="68DD1E33">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14:paraId="5F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768421DB">
            <w:pPr>
              <w:widowControl/>
              <w:spacing w:line="360" w:lineRule="auto"/>
              <w:jc w:val="center"/>
              <w:rPr>
                <w:rFonts w:ascii="宋体" w:hAnsi="宋体" w:eastAsia="宋体" w:cs="宋体"/>
                <w:b/>
                <w:szCs w:val="21"/>
              </w:rPr>
            </w:pPr>
          </w:p>
        </w:tc>
        <w:tc>
          <w:tcPr>
            <w:tcW w:w="1542" w:type="dxa"/>
            <w:gridSpan w:val="2"/>
            <w:vMerge w:val="continue"/>
            <w:vAlign w:val="center"/>
          </w:tcPr>
          <w:p w14:paraId="4613B5BC">
            <w:pPr>
              <w:widowControl/>
              <w:spacing w:line="360" w:lineRule="auto"/>
              <w:jc w:val="center"/>
              <w:rPr>
                <w:rFonts w:ascii="宋体" w:hAnsi="宋体" w:eastAsia="宋体" w:cs="宋体"/>
                <w:szCs w:val="21"/>
              </w:rPr>
            </w:pPr>
          </w:p>
        </w:tc>
        <w:tc>
          <w:tcPr>
            <w:tcW w:w="6585" w:type="dxa"/>
            <w:vAlign w:val="center"/>
          </w:tcPr>
          <w:p w14:paraId="7D2FCBC7">
            <w:pPr>
              <w:widowControl/>
              <w:spacing w:line="360" w:lineRule="auto"/>
              <w:rPr>
                <w:rFonts w:ascii="宋体" w:hAnsi="宋体" w:eastAsia="宋体" w:cs="宋体"/>
                <w:szCs w:val="21"/>
              </w:rPr>
            </w:pPr>
            <w:r>
              <w:rPr>
                <w:rFonts w:hint="eastAsia" w:ascii="宋体" w:hAnsi="宋体" w:eastAsia="宋体" w:cs="宋体"/>
                <w:szCs w:val="21"/>
              </w:rPr>
              <w:t>1.3验收条件：</w:t>
            </w:r>
          </w:p>
          <w:p w14:paraId="2DA9935F">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14:paraId="5D876393">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2E03E3D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E63389C">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F7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379B3183">
            <w:pPr>
              <w:widowControl/>
              <w:spacing w:line="360" w:lineRule="auto"/>
              <w:jc w:val="center"/>
              <w:rPr>
                <w:rFonts w:ascii="宋体" w:hAnsi="宋体" w:eastAsia="宋体" w:cs="宋体"/>
                <w:b/>
                <w:szCs w:val="21"/>
              </w:rPr>
            </w:pPr>
          </w:p>
        </w:tc>
        <w:tc>
          <w:tcPr>
            <w:tcW w:w="1542" w:type="dxa"/>
            <w:gridSpan w:val="2"/>
            <w:vMerge w:val="continue"/>
            <w:vAlign w:val="center"/>
          </w:tcPr>
          <w:p w14:paraId="57C730E6">
            <w:pPr>
              <w:widowControl/>
              <w:spacing w:line="360" w:lineRule="auto"/>
              <w:jc w:val="center"/>
              <w:rPr>
                <w:rFonts w:ascii="宋体" w:hAnsi="宋体" w:eastAsia="宋体" w:cs="宋体"/>
                <w:szCs w:val="21"/>
              </w:rPr>
            </w:pPr>
          </w:p>
        </w:tc>
        <w:tc>
          <w:tcPr>
            <w:tcW w:w="6585" w:type="dxa"/>
          </w:tcPr>
          <w:p w14:paraId="0FABDE3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7AD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6" w:type="dxa"/>
            <w:vMerge w:val="restart"/>
            <w:vAlign w:val="center"/>
          </w:tcPr>
          <w:p w14:paraId="0CB73615">
            <w:pPr>
              <w:widowControl/>
              <w:spacing w:line="360" w:lineRule="auto"/>
              <w:jc w:val="center"/>
              <w:rPr>
                <w:rFonts w:ascii="宋体" w:hAnsi="宋体" w:eastAsia="宋体" w:cs="宋体"/>
                <w:b/>
                <w:szCs w:val="21"/>
              </w:rPr>
            </w:pPr>
            <w:r>
              <w:rPr>
                <w:rFonts w:hint="eastAsia" w:ascii="宋体" w:hAnsi="宋体" w:eastAsia="宋体" w:cs="宋体"/>
                <w:b/>
                <w:szCs w:val="21"/>
              </w:rPr>
              <w:t>2</w:t>
            </w:r>
          </w:p>
        </w:tc>
        <w:tc>
          <w:tcPr>
            <w:tcW w:w="1542" w:type="dxa"/>
            <w:gridSpan w:val="2"/>
            <w:vMerge w:val="restart"/>
            <w:vAlign w:val="center"/>
          </w:tcPr>
          <w:p w14:paraId="6BA288A3">
            <w:pPr>
              <w:widowControl/>
              <w:spacing w:line="360" w:lineRule="auto"/>
              <w:jc w:val="center"/>
              <w:rPr>
                <w:rFonts w:ascii="宋体" w:hAnsi="宋体" w:eastAsia="宋体" w:cs="宋体"/>
                <w:szCs w:val="21"/>
              </w:rPr>
            </w:pPr>
            <w:r>
              <w:rPr>
                <w:rStyle w:val="10"/>
                <w:rFonts w:hint="eastAsia" w:ascii="宋体" w:hAnsi="宋体" w:eastAsia="宋体" w:cs="宋体"/>
                <w:szCs w:val="21"/>
              </w:rPr>
              <w:t>运输及安装、调试</w:t>
            </w:r>
          </w:p>
        </w:tc>
        <w:tc>
          <w:tcPr>
            <w:tcW w:w="6585" w:type="dxa"/>
            <w:vAlign w:val="center"/>
          </w:tcPr>
          <w:p w14:paraId="5560BA38">
            <w:pPr>
              <w:widowControl/>
              <w:spacing w:line="360" w:lineRule="auto"/>
              <w:rPr>
                <w:rFonts w:ascii="宋体" w:hAnsi="宋体" w:eastAsia="宋体" w:cs="宋体"/>
                <w:bCs/>
                <w:szCs w:val="21"/>
              </w:rPr>
            </w:pPr>
            <w:r>
              <w:rPr>
                <w:rFonts w:hint="eastAsia" w:ascii="宋体" w:hAnsi="宋体" w:eastAsia="宋体" w:cs="宋体"/>
                <w:szCs w:val="21"/>
              </w:rPr>
              <w:t>2.1 供应商须在签订合同之日起 5天内向采购人提供设备的运行、安装、使用环境要求。</w:t>
            </w:r>
          </w:p>
        </w:tc>
      </w:tr>
      <w:tr w14:paraId="4D1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26" w:type="dxa"/>
            <w:vMerge w:val="continue"/>
            <w:vAlign w:val="center"/>
          </w:tcPr>
          <w:p w14:paraId="320D5DCD">
            <w:pPr>
              <w:widowControl/>
              <w:spacing w:line="360" w:lineRule="auto"/>
              <w:jc w:val="center"/>
              <w:rPr>
                <w:rFonts w:ascii="宋体" w:hAnsi="宋体" w:eastAsia="宋体" w:cs="宋体"/>
                <w:b/>
                <w:szCs w:val="21"/>
              </w:rPr>
            </w:pPr>
          </w:p>
        </w:tc>
        <w:tc>
          <w:tcPr>
            <w:tcW w:w="1542" w:type="dxa"/>
            <w:gridSpan w:val="2"/>
            <w:vMerge w:val="continue"/>
            <w:vAlign w:val="center"/>
          </w:tcPr>
          <w:p w14:paraId="45D45757">
            <w:pPr>
              <w:widowControl/>
              <w:spacing w:line="360" w:lineRule="auto"/>
              <w:jc w:val="center"/>
              <w:rPr>
                <w:rStyle w:val="10"/>
                <w:rFonts w:ascii="宋体" w:hAnsi="宋体" w:eastAsia="宋体" w:cs="宋体"/>
                <w:szCs w:val="21"/>
              </w:rPr>
            </w:pPr>
          </w:p>
        </w:tc>
        <w:tc>
          <w:tcPr>
            <w:tcW w:w="6585" w:type="dxa"/>
            <w:vAlign w:val="center"/>
          </w:tcPr>
          <w:p w14:paraId="7E278496">
            <w:pPr>
              <w:spacing w:line="360" w:lineRule="auto"/>
              <w:rPr>
                <w:rFonts w:ascii="宋体" w:hAnsi="宋体" w:eastAsia="宋体" w:cs="宋体"/>
                <w:szCs w:val="21"/>
              </w:rPr>
            </w:pPr>
            <w:r>
              <w:rPr>
                <w:rFonts w:hint="eastAsia" w:ascii="宋体" w:hAnsi="宋体" w:eastAsia="宋体" w:cs="宋体"/>
                <w:bCs/>
                <w:szCs w:val="21"/>
              </w:rPr>
              <w:t>2.2供应商须对产品进行免费安装并提供完成本项目而需要的线材和配件。</w:t>
            </w:r>
          </w:p>
        </w:tc>
      </w:tr>
      <w:tr w14:paraId="128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21EFDC4A">
            <w:pPr>
              <w:widowControl/>
              <w:spacing w:line="360" w:lineRule="auto"/>
              <w:jc w:val="center"/>
              <w:rPr>
                <w:rFonts w:ascii="宋体" w:hAnsi="宋体" w:eastAsia="宋体" w:cs="宋体"/>
                <w:b/>
                <w:szCs w:val="21"/>
              </w:rPr>
            </w:pPr>
          </w:p>
        </w:tc>
        <w:tc>
          <w:tcPr>
            <w:tcW w:w="1542" w:type="dxa"/>
            <w:gridSpan w:val="2"/>
            <w:vMerge w:val="continue"/>
            <w:vAlign w:val="center"/>
          </w:tcPr>
          <w:p w14:paraId="09E2CD5D">
            <w:pPr>
              <w:widowControl/>
              <w:spacing w:line="360" w:lineRule="auto"/>
              <w:jc w:val="center"/>
              <w:rPr>
                <w:rStyle w:val="10"/>
                <w:rFonts w:ascii="宋体" w:hAnsi="宋体" w:eastAsia="宋体" w:cs="宋体"/>
                <w:szCs w:val="21"/>
              </w:rPr>
            </w:pPr>
          </w:p>
        </w:tc>
        <w:tc>
          <w:tcPr>
            <w:tcW w:w="6585" w:type="dxa"/>
            <w:vAlign w:val="center"/>
          </w:tcPr>
          <w:p w14:paraId="5CED316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7ED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86AD9A6">
            <w:pPr>
              <w:widowControl/>
              <w:spacing w:line="360" w:lineRule="auto"/>
              <w:jc w:val="center"/>
              <w:rPr>
                <w:rFonts w:ascii="宋体" w:hAnsi="宋体" w:eastAsia="宋体" w:cs="宋体"/>
                <w:b/>
                <w:szCs w:val="21"/>
              </w:rPr>
            </w:pPr>
          </w:p>
        </w:tc>
        <w:tc>
          <w:tcPr>
            <w:tcW w:w="1542" w:type="dxa"/>
            <w:gridSpan w:val="2"/>
            <w:vMerge w:val="continue"/>
            <w:vAlign w:val="center"/>
          </w:tcPr>
          <w:p w14:paraId="762C7A16">
            <w:pPr>
              <w:widowControl/>
              <w:spacing w:line="360" w:lineRule="auto"/>
              <w:jc w:val="center"/>
              <w:rPr>
                <w:rStyle w:val="10"/>
                <w:rFonts w:ascii="宋体" w:hAnsi="宋体" w:eastAsia="宋体" w:cs="宋体"/>
                <w:szCs w:val="21"/>
              </w:rPr>
            </w:pPr>
          </w:p>
        </w:tc>
        <w:tc>
          <w:tcPr>
            <w:tcW w:w="6585" w:type="dxa"/>
            <w:vAlign w:val="center"/>
          </w:tcPr>
          <w:p w14:paraId="23549475">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w:t>
            </w:r>
          </w:p>
        </w:tc>
      </w:tr>
      <w:tr w14:paraId="6A3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091E3043">
            <w:pPr>
              <w:widowControl/>
              <w:spacing w:line="360" w:lineRule="auto"/>
              <w:jc w:val="center"/>
              <w:rPr>
                <w:rFonts w:ascii="宋体" w:hAnsi="宋体" w:eastAsia="宋体" w:cs="宋体"/>
                <w:b/>
                <w:szCs w:val="21"/>
              </w:rPr>
            </w:pPr>
          </w:p>
        </w:tc>
        <w:tc>
          <w:tcPr>
            <w:tcW w:w="1542" w:type="dxa"/>
            <w:gridSpan w:val="2"/>
            <w:vMerge w:val="continue"/>
            <w:vAlign w:val="center"/>
          </w:tcPr>
          <w:p w14:paraId="662E2160">
            <w:pPr>
              <w:widowControl/>
              <w:spacing w:line="360" w:lineRule="auto"/>
              <w:jc w:val="center"/>
              <w:rPr>
                <w:rStyle w:val="10"/>
                <w:rFonts w:ascii="宋体" w:hAnsi="宋体" w:eastAsia="宋体" w:cs="宋体"/>
                <w:szCs w:val="21"/>
              </w:rPr>
            </w:pPr>
          </w:p>
        </w:tc>
        <w:tc>
          <w:tcPr>
            <w:tcW w:w="6585" w:type="dxa"/>
            <w:vAlign w:val="center"/>
          </w:tcPr>
          <w:p w14:paraId="12C35212">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4ADD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1334D51">
            <w:pPr>
              <w:widowControl/>
              <w:spacing w:line="360" w:lineRule="auto"/>
              <w:jc w:val="center"/>
              <w:rPr>
                <w:rFonts w:ascii="宋体" w:hAnsi="宋体" w:eastAsia="宋体" w:cs="宋体"/>
                <w:b/>
                <w:szCs w:val="21"/>
              </w:rPr>
            </w:pPr>
          </w:p>
        </w:tc>
        <w:tc>
          <w:tcPr>
            <w:tcW w:w="1542" w:type="dxa"/>
            <w:gridSpan w:val="2"/>
            <w:vMerge w:val="continue"/>
            <w:vAlign w:val="center"/>
          </w:tcPr>
          <w:p w14:paraId="1829EA6E">
            <w:pPr>
              <w:widowControl/>
              <w:spacing w:line="360" w:lineRule="auto"/>
              <w:jc w:val="center"/>
              <w:rPr>
                <w:rStyle w:val="10"/>
                <w:rFonts w:ascii="宋体" w:hAnsi="宋体" w:eastAsia="宋体" w:cs="宋体"/>
                <w:szCs w:val="21"/>
              </w:rPr>
            </w:pPr>
          </w:p>
        </w:tc>
        <w:tc>
          <w:tcPr>
            <w:tcW w:w="6585" w:type="dxa"/>
            <w:vAlign w:val="center"/>
          </w:tcPr>
          <w:p w14:paraId="1B1334D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4A8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856AAE4">
            <w:pPr>
              <w:widowControl/>
              <w:spacing w:line="360" w:lineRule="auto"/>
              <w:jc w:val="center"/>
              <w:rPr>
                <w:rFonts w:ascii="宋体" w:hAnsi="宋体" w:eastAsia="宋体" w:cs="宋体"/>
                <w:b/>
                <w:szCs w:val="21"/>
              </w:rPr>
            </w:pPr>
          </w:p>
        </w:tc>
        <w:tc>
          <w:tcPr>
            <w:tcW w:w="1542" w:type="dxa"/>
            <w:gridSpan w:val="2"/>
            <w:vMerge w:val="continue"/>
            <w:vAlign w:val="center"/>
          </w:tcPr>
          <w:p w14:paraId="6FE6CBE9">
            <w:pPr>
              <w:widowControl/>
              <w:spacing w:line="360" w:lineRule="auto"/>
              <w:jc w:val="center"/>
              <w:rPr>
                <w:rStyle w:val="10"/>
                <w:rFonts w:ascii="宋体" w:hAnsi="宋体" w:eastAsia="宋体" w:cs="宋体"/>
                <w:szCs w:val="21"/>
              </w:rPr>
            </w:pPr>
          </w:p>
        </w:tc>
        <w:tc>
          <w:tcPr>
            <w:tcW w:w="6585" w:type="dxa"/>
            <w:vAlign w:val="center"/>
          </w:tcPr>
          <w:p w14:paraId="042996BE">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7202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5068F693">
            <w:pPr>
              <w:widowControl/>
              <w:spacing w:line="360" w:lineRule="auto"/>
              <w:jc w:val="center"/>
              <w:rPr>
                <w:rFonts w:ascii="宋体" w:hAnsi="宋体" w:eastAsia="宋体" w:cs="宋体"/>
                <w:b/>
                <w:szCs w:val="21"/>
              </w:rPr>
            </w:pPr>
            <w:r>
              <w:rPr>
                <w:rFonts w:hint="eastAsia" w:ascii="宋体" w:hAnsi="宋体" w:eastAsia="宋体" w:cs="宋体"/>
                <w:b/>
                <w:szCs w:val="21"/>
              </w:rPr>
              <w:t>3</w:t>
            </w:r>
          </w:p>
        </w:tc>
        <w:tc>
          <w:tcPr>
            <w:tcW w:w="1542" w:type="dxa"/>
            <w:gridSpan w:val="2"/>
            <w:vMerge w:val="restart"/>
            <w:vAlign w:val="center"/>
          </w:tcPr>
          <w:p w14:paraId="65C8453C">
            <w:pPr>
              <w:widowControl/>
              <w:spacing w:line="360" w:lineRule="auto"/>
              <w:jc w:val="center"/>
              <w:rPr>
                <w:rFonts w:ascii="宋体" w:hAnsi="宋体" w:eastAsia="宋体" w:cs="宋体"/>
                <w:b/>
                <w:szCs w:val="21"/>
              </w:rPr>
            </w:pPr>
            <w:r>
              <w:rPr>
                <w:rFonts w:hint="eastAsia" w:ascii="宋体" w:hAnsi="宋体" w:eastAsia="宋体" w:cs="宋体"/>
                <w:b/>
                <w:szCs w:val="21"/>
              </w:rPr>
              <w:t>培训</w:t>
            </w:r>
          </w:p>
        </w:tc>
        <w:tc>
          <w:tcPr>
            <w:tcW w:w="6585" w:type="dxa"/>
          </w:tcPr>
          <w:p w14:paraId="4F14F4D9">
            <w:pPr>
              <w:widowControl/>
              <w:spacing w:line="360" w:lineRule="auto"/>
              <w:jc w:val="left"/>
              <w:rPr>
                <w:rFonts w:ascii="宋体" w:hAnsi="宋体" w:eastAsia="宋体" w:cs="宋体"/>
                <w:szCs w:val="21"/>
              </w:rPr>
            </w:pPr>
            <w:r>
              <w:rPr>
                <w:rFonts w:hint="eastAsia" w:ascii="宋体" w:hAnsi="宋体" w:eastAsia="宋体" w:cs="宋体"/>
                <w:szCs w:val="21"/>
              </w:rPr>
              <w:t>3.1 投标供应商应派专业技术人员免费对采购单位指定人员进行定期培训及指导，直至其完全掌握设备的基本故障处理技术。</w:t>
            </w:r>
          </w:p>
        </w:tc>
      </w:tr>
      <w:tr w14:paraId="097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5471F808">
            <w:pPr>
              <w:widowControl/>
              <w:spacing w:line="360" w:lineRule="auto"/>
              <w:jc w:val="center"/>
              <w:rPr>
                <w:rFonts w:ascii="宋体" w:hAnsi="宋体" w:eastAsia="宋体" w:cs="宋体"/>
                <w:b/>
                <w:szCs w:val="21"/>
              </w:rPr>
            </w:pPr>
          </w:p>
        </w:tc>
        <w:tc>
          <w:tcPr>
            <w:tcW w:w="1542" w:type="dxa"/>
            <w:gridSpan w:val="2"/>
            <w:vMerge w:val="continue"/>
            <w:vAlign w:val="center"/>
          </w:tcPr>
          <w:p w14:paraId="33452FD6">
            <w:pPr>
              <w:widowControl/>
              <w:spacing w:line="360" w:lineRule="auto"/>
              <w:rPr>
                <w:rFonts w:ascii="宋体" w:hAnsi="宋体" w:eastAsia="宋体" w:cs="宋体"/>
                <w:b/>
                <w:szCs w:val="21"/>
              </w:rPr>
            </w:pPr>
          </w:p>
        </w:tc>
        <w:tc>
          <w:tcPr>
            <w:tcW w:w="6585" w:type="dxa"/>
          </w:tcPr>
          <w:p w14:paraId="0048F1EC">
            <w:pPr>
              <w:widowControl/>
              <w:spacing w:line="360" w:lineRule="auto"/>
              <w:jc w:val="left"/>
              <w:rPr>
                <w:rFonts w:ascii="宋体" w:hAnsi="宋体" w:eastAsia="宋体" w:cs="宋体"/>
                <w:szCs w:val="21"/>
              </w:rPr>
            </w:pPr>
            <w:r>
              <w:rPr>
                <w:rFonts w:hint="eastAsia" w:ascii="宋体" w:hAnsi="宋体" w:eastAsia="宋体" w:cs="宋体"/>
                <w:szCs w:val="21"/>
              </w:rPr>
              <w:t>3.2 现场培训：供应商应提供现场技术培训，保证使用人员正常操作设备的各种功能。</w:t>
            </w:r>
          </w:p>
        </w:tc>
      </w:tr>
      <w:tr w14:paraId="75AF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26" w:type="dxa"/>
            <w:vAlign w:val="center"/>
          </w:tcPr>
          <w:p w14:paraId="00C78958">
            <w:pPr>
              <w:widowControl/>
              <w:spacing w:line="360" w:lineRule="auto"/>
              <w:jc w:val="center"/>
              <w:rPr>
                <w:rFonts w:ascii="宋体" w:hAnsi="宋体" w:eastAsia="宋体" w:cs="宋体"/>
                <w:b/>
                <w:szCs w:val="21"/>
              </w:rPr>
            </w:pPr>
            <w:r>
              <w:rPr>
                <w:rFonts w:hint="eastAsia" w:ascii="宋体" w:hAnsi="宋体" w:eastAsia="宋体" w:cs="宋体"/>
                <w:b/>
                <w:szCs w:val="21"/>
              </w:rPr>
              <w:t>4</w:t>
            </w:r>
          </w:p>
        </w:tc>
        <w:tc>
          <w:tcPr>
            <w:tcW w:w="1542" w:type="dxa"/>
            <w:gridSpan w:val="2"/>
            <w:vAlign w:val="center"/>
          </w:tcPr>
          <w:p w14:paraId="01ECB8A0">
            <w:pPr>
              <w:widowControl/>
              <w:spacing w:line="360" w:lineRule="auto"/>
              <w:jc w:val="center"/>
              <w:rPr>
                <w:rFonts w:ascii="宋体" w:hAnsi="宋体" w:eastAsia="宋体" w:cs="宋体"/>
                <w:b/>
                <w:szCs w:val="21"/>
              </w:rPr>
            </w:pPr>
            <w:r>
              <w:rPr>
                <w:rFonts w:hint="eastAsia" w:ascii="宋体" w:hAnsi="宋体" w:eastAsia="宋体" w:cs="宋体"/>
                <w:b/>
                <w:szCs w:val="21"/>
              </w:rPr>
              <w:t>知识产权</w:t>
            </w:r>
          </w:p>
        </w:tc>
        <w:tc>
          <w:tcPr>
            <w:tcW w:w="6585" w:type="dxa"/>
          </w:tcPr>
          <w:p w14:paraId="7173772B">
            <w:pPr>
              <w:widowControl/>
              <w:spacing w:line="360" w:lineRule="auto"/>
              <w:jc w:val="left"/>
              <w:rPr>
                <w:rFonts w:ascii="宋体" w:hAnsi="宋体" w:eastAsia="宋体" w:cs="宋体"/>
                <w:szCs w:val="21"/>
              </w:rPr>
            </w:pPr>
            <w:r>
              <w:rPr>
                <w:rFonts w:hint="eastAsia" w:ascii="宋体" w:hAnsi="宋体" w:eastAsia="宋体" w:cs="宋体"/>
                <w:szCs w:val="21"/>
              </w:rPr>
              <w:t>4.1 供应商提供的产品不得侵害第三人的知识产权，否则，供应商应赔偿采购人因此遭受的一切损失</w:t>
            </w:r>
          </w:p>
        </w:tc>
      </w:tr>
      <w:tr w14:paraId="51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26" w:type="dxa"/>
            <w:vMerge w:val="restart"/>
            <w:vAlign w:val="center"/>
          </w:tcPr>
          <w:p w14:paraId="6B0EDCD4">
            <w:pPr>
              <w:widowControl/>
              <w:spacing w:line="360" w:lineRule="auto"/>
              <w:jc w:val="center"/>
              <w:rPr>
                <w:rFonts w:ascii="宋体" w:hAnsi="宋体" w:eastAsia="宋体" w:cs="宋体"/>
                <w:b/>
                <w:szCs w:val="21"/>
              </w:rPr>
            </w:pPr>
            <w:r>
              <w:rPr>
                <w:rFonts w:hint="eastAsia" w:ascii="宋体" w:hAnsi="宋体" w:eastAsia="宋体" w:cs="宋体"/>
                <w:b/>
                <w:szCs w:val="21"/>
              </w:rPr>
              <w:t>5</w:t>
            </w:r>
          </w:p>
        </w:tc>
        <w:tc>
          <w:tcPr>
            <w:tcW w:w="1542" w:type="dxa"/>
            <w:gridSpan w:val="2"/>
            <w:vMerge w:val="restart"/>
            <w:vAlign w:val="center"/>
          </w:tcPr>
          <w:p w14:paraId="343A9067">
            <w:pPr>
              <w:widowControl/>
              <w:spacing w:line="360" w:lineRule="auto"/>
              <w:jc w:val="center"/>
              <w:rPr>
                <w:rFonts w:ascii="宋体" w:hAnsi="宋体" w:eastAsia="宋体" w:cs="宋体"/>
                <w:b/>
                <w:szCs w:val="21"/>
              </w:rPr>
            </w:pPr>
            <w:r>
              <w:rPr>
                <w:rFonts w:hint="eastAsia" w:ascii="宋体" w:hAnsi="宋体" w:eastAsia="宋体" w:cs="宋体"/>
                <w:b/>
                <w:szCs w:val="21"/>
              </w:rPr>
              <w:t>其他</w:t>
            </w:r>
          </w:p>
        </w:tc>
        <w:tc>
          <w:tcPr>
            <w:tcW w:w="6585" w:type="dxa"/>
            <w:vAlign w:val="center"/>
          </w:tcPr>
          <w:p w14:paraId="45C27BBC">
            <w:pPr>
              <w:widowControl/>
              <w:spacing w:line="360" w:lineRule="auto"/>
              <w:jc w:val="left"/>
              <w:rPr>
                <w:rFonts w:ascii="宋体" w:hAnsi="宋体" w:eastAsia="宋体" w:cs="宋体"/>
                <w:szCs w:val="21"/>
              </w:rPr>
            </w:pPr>
            <w:r>
              <w:rPr>
                <w:rFonts w:hint="eastAsia" w:ascii="宋体" w:hAnsi="宋体" w:eastAsia="宋体" w:cs="宋体"/>
                <w:szCs w:val="21"/>
              </w:rPr>
              <w:t>5.1 供应商中标后须在验收时提供经厂家授权的有效项目授权书扫描件，或者能够证明货物是原厂出厂4</w:t>
            </w:r>
            <w:r>
              <w:rPr>
                <w:rFonts w:ascii="宋体" w:hAnsi="宋体" w:eastAsia="宋体" w:cs="宋体"/>
                <w:szCs w:val="21"/>
              </w:rPr>
              <w:t>00</w:t>
            </w:r>
            <w:r>
              <w:rPr>
                <w:rFonts w:hint="eastAsia" w:ascii="宋体" w:hAnsi="宋体" w:eastAsia="宋体" w:cs="宋体"/>
                <w:szCs w:val="21"/>
              </w:rPr>
              <w:t>电话查询，否则验收不通过。</w:t>
            </w:r>
          </w:p>
        </w:tc>
      </w:tr>
      <w:tr w14:paraId="235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26" w:type="dxa"/>
            <w:vMerge w:val="continue"/>
            <w:vAlign w:val="center"/>
          </w:tcPr>
          <w:p w14:paraId="79D348D9">
            <w:pPr>
              <w:widowControl/>
              <w:spacing w:line="360" w:lineRule="auto"/>
              <w:jc w:val="center"/>
              <w:rPr>
                <w:rFonts w:ascii="宋体" w:hAnsi="宋体" w:eastAsia="宋体" w:cs="宋体"/>
                <w:b/>
                <w:szCs w:val="21"/>
              </w:rPr>
            </w:pPr>
          </w:p>
        </w:tc>
        <w:tc>
          <w:tcPr>
            <w:tcW w:w="1542" w:type="dxa"/>
            <w:gridSpan w:val="2"/>
            <w:vMerge w:val="continue"/>
            <w:vAlign w:val="center"/>
          </w:tcPr>
          <w:p w14:paraId="399EACE3">
            <w:pPr>
              <w:widowControl/>
              <w:spacing w:line="360" w:lineRule="auto"/>
              <w:jc w:val="center"/>
              <w:rPr>
                <w:rFonts w:ascii="宋体" w:hAnsi="宋体" w:eastAsia="宋体" w:cs="宋体"/>
                <w:b/>
                <w:szCs w:val="21"/>
              </w:rPr>
            </w:pPr>
          </w:p>
        </w:tc>
        <w:tc>
          <w:tcPr>
            <w:tcW w:w="6585" w:type="dxa"/>
            <w:vAlign w:val="center"/>
          </w:tcPr>
          <w:p w14:paraId="175B4447">
            <w:pPr>
              <w:widowControl/>
              <w:spacing w:line="360" w:lineRule="auto"/>
              <w:rPr>
                <w:rFonts w:ascii="宋体" w:hAnsi="宋体" w:eastAsia="宋体" w:cs="宋体"/>
                <w:szCs w:val="21"/>
              </w:rPr>
            </w:pPr>
            <w:r>
              <w:rPr>
                <w:rFonts w:hint="eastAsia" w:ascii="宋体" w:hAnsi="宋体" w:eastAsia="宋体" w:cs="宋体"/>
                <w:szCs w:val="21"/>
              </w:rPr>
              <w:t>5.2供应商应按其投标文件中的承诺，进行其他售后服务工作。</w:t>
            </w:r>
          </w:p>
        </w:tc>
      </w:tr>
    </w:tbl>
    <w:p w14:paraId="30A3A2C6">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67341"/>
    <w:rsid w:val="0008559A"/>
    <w:rsid w:val="000947C9"/>
    <w:rsid w:val="000A0D3E"/>
    <w:rsid w:val="000A1742"/>
    <w:rsid w:val="000C5E0C"/>
    <w:rsid w:val="000C5E4D"/>
    <w:rsid w:val="000D7046"/>
    <w:rsid w:val="000E2963"/>
    <w:rsid w:val="000E75D5"/>
    <w:rsid w:val="0016055B"/>
    <w:rsid w:val="00174C07"/>
    <w:rsid w:val="00194D8C"/>
    <w:rsid w:val="001B6657"/>
    <w:rsid w:val="001C14E6"/>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95439"/>
    <w:rsid w:val="004A3B0D"/>
    <w:rsid w:val="004E6F97"/>
    <w:rsid w:val="0050538A"/>
    <w:rsid w:val="00511D9A"/>
    <w:rsid w:val="00531B4A"/>
    <w:rsid w:val="00532622"/>
    <w:rsid w:val="00534EAA"/>
    <w:rsid w:val="00564F41"/>
    <w:rsid w:val="00574132"/>
    <w:rsid w:val="00585F2E"/>
    <w:rsid w:val="005C77BF"/>
    <w:rsid w:val="00610268"/>
    <w:rsid w:val="00636B2A"/>
    <w:rsid w:val="0065536D"/>
    <w:rsid w:val="006B163F"/>
    <w:rsid w:val="006C0CB9"/>
    <w:rsid w:val="006C7E25"/>
    <w:rsid w:val="007006E2"/>
    <w:rsid w:val="00711775"/>
    <w:rsid w:val="007513FE"/>
    <w:rsid w:val="007526F5"/>
    <w:rsid w:val="00760C75"/>
    <w:rsid w:val="007A37B4"/>
    <w:rsid w:val="007A7713"/>
    <w:rsid w:val="007D0524"/>
    <w:rsid w:val="007D0997"/>
    <w:rsid w:val="007D6115"/>
    <w:rsid w:val="007F2E5F"/>
    <w:rsid w:val="00834754"/>
    <w:rsid w:val="00836089"/>
    <w:rsid w:val="008404AE"/>
    <w:rsid w:val="00870F40"/>
    <w:rsid w:val="00885B4A"/>
    <w:rsid w:val="008B5505"/>
    <w:rsid w:val="009017A7"/>
    <w:rsid w:val="009453AE"/>
    <w:rsid w:val="009C0872"/>
    <w:rsid w:val="009D6CBD"/>
    <w:rsid w:val="00A20AA6"/>
    <w:rsid w:val="00A309DE"/>
    <w:rsid w:val="00A521A6"/>
    <w:rsid w:val="00A76012"/>
    <w:rsid w:val="00AD2A28"/>
    <w:rsid w:val="00AD6047"/>
    <w:rsid w:val="00AF7205"/>
    <w:rsid w:val="00AF7D63"/>
    <w:rsid w:val="00B130C0"/>
    <w:rsid w:val="00BC203C"/>
    <w:rsid w:val="00BC4B38"/>
    <w:rsid w:val="00BF3432"/>
    <w:rsid w:val="00C2090A"/>
    <w:rsid w:val="00C2775C"/>
    <w:rsid w:val="00C35167"/>
    <w:rsid w:val="00C36FF3"/>
    <w:rsid w:val="00C84319"/>
    <w:rsid w:val="00CA196E"/>
    <w:rsid w:val="00CA5EE2"/>
    <w:rsid w:val="00CB7CCF"/>
    <w:rsid w:val="00D10E62"/>
    <w:rsid w:val="00D143E6"/>
    <w:rsid w:val="00D87A85"/>
    <w:rsid w:val="00DC1743"/>
    <w:rsid w:val="00E1711A"/>
    <w:rsid w:val="00E5035D"/>
    <w:rsid w:val="00EB1E94"/>
    <w:rsid w:val="00EC3FE7"/>
    <w:rsid w:val="00EC4B27"/>
    <w:rsid w:val="00EF76BB"/>
    <w:rsid w:val="00F0084A"/>
    <w:rsid w:val="00F51A94"/>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68B792F"/>
    <w:rsid w:val="47C06F1E"/>
    <w:rsid w:val="4FD55530"/>
    <w:rsid w:val="562763BA"/>
    <w:rsid w:val="56E2016F"/>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Autospacing="1" w:afterAutospacing="1"/>
      <w:jc w:val="left"/>
    </w:pPr>
    <w:rPr>
      <w:rFonts w:cs="Times New Roman"/>
      <w:kern w:val="0"/>
      <w:sz w:val="24"/>
    </w:rPr>
  </w:style>
  <w:style w:type="paragraph" w:styleId="6">
    <w:name w:val="annotation subject"/>
    <w:basedOn w:val="2"/>
    <w:next w:val="2"/>
    <w:link w:val="17"/>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bCs/>
    </w:rPr>
  </w:style>
  <w:style w:type="character" w:styleId="11">
    <w:name w:val="annotation reference"/>
    <w:basedOn w:val="9"/>
    <w:semiHidden/>
    <w:unhideWhenUsed/>
    <w:qFormat/>
    <w:uiPriority w:val="99"/>
    <w:rPr>
      <w:sz w:val="21"/>
      <w:szCs w:val="21"/>
    </w:rPr>
  </w:style>
  <w:style w:type="paragraph" w:styleId="12">
    <w:name w:val="List Paragraph"/>
    <w:basedOn w:val="1"/>
    <w:autoRedefine/>
    <w:qFormat/>
    <w:uiPriority w:val="34"/>
    <w:pPr>
      <w:ind w:firstLine="420" w:firstLineChars="200"/>
    </w:pPr>
  </w:style>
  <w:style w:type="character" w:customStyle="1" w:styleId="13">
    <w:name w:val="页眉 Char"/>
    <w:basedOn w:val="9"/>
    <w:link w:val="4"/>
    <w:autoRedefine/>
    <w:qFormat/>
    <w:uiPriority w:val="99"/>
    <w:rPr>
      <w:sz w:val="18"/>
      <w:szCs w:val="18"/>
    </w:rPr>
  </w:style>
  <w:style w:type="character" w:customStyle="1" w:styleId="14">
    <w:name w:val="页脚 Char"/>
    <w:basedOn w:val="9"/>
    <w:link w:val="3"/>
    <w:autoRedefine/>
    <w:qFormat/>
    <w:uiPriority w:val="99"/>
    <w:rPr>
      <w:sz w:val="18"/>
      <w:szCs w:val="18"/>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Char"/>
    <w:basedOn w:val="9"/>
    <w:link w:val="2"/>
    <w:qFormat/>
    <w:uiPriority w:val="99"/>
    <w:rPr>
      <w:rFonts w:asciiTheme="minorHAnsi" w:hAnsiTheme="minorHAnsi" w:eastAsiaTheme="minorEastAsia" w:cstheme="minorBidi"/>
      <w:kern w:val="2"/>
      <w:sz w:val="21"/>
      <w:szCs w:val="22"/>
    </w:rPr>
  </w:style>
  <w:style w:type="character" w:customStyle="1" w:styleId="17">
    <w:name w:val="批注主题 Char"/>
    <w:basedOn w:val="16"/>
    <w:link w:val="6"/>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2098</Words>
  <Characters>2353</Characters>
  <Lines>18</Lines>
  <Paragraphs>5</Paragraphs>
  <TotalTime>23</TotalTime>
  <ScaleCrop>false</ScaleCrop>
  <LinksUpToDate>false</LinksUpToDate>
  <CharactersWithSpaces>2418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2025-08-29T08:36:00Z</dcterms:created>
  <dc:creator>smbu</dc:creator>
  <cp:lastModifiedBy>林敏锐</cp:lastModifiedBy>
  <dcterms:modified xsi:type="dcterms:W3CDTF">2025-09-01T03:06:56Z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177F9D817AB24FC1AE4D5E0252165E0C_13</vt:lpwstr>
  </property>
  <property fmtid="{D5CDD505-2E9C-101B-9397-08002B2CF9AE}" pid="4" name="KSOTemplateDocerSaveRecord">
    <vt:lpwstr>eyJoZGlkIjoiMDhkNzM0MTU0ZGE4ZDI0ZDQxZTFmOGZmZWNjZjljYzUiLCJ1c2VySWQiOiIxNjc0NDcyODc3In0=</vt:lpwstr>
  </property>
</Properties>
</file>