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318EC">
      <w:pPr>
        <w:jc w:val="center"/>
        <w:rPr>
          <w:b/>
          <w:sz w:val="32"/>
          <w:szCs w:val="32"/>
        </w:rPr>
      </w:pPr>
      <w:r>
        <w:rPr>
          <w:b/>
          <w:sz w:val="32"/>
          <w:szCs w:val="32"/>
        </w:rPr>
        <w:t>材料科学系高性能工作站采购</w:t>
      </w:r>
    </w:p>
    <w:p w14:paraId="6A667D68">
      <w:pPr>
        <w:rPr>
          <w:rFonts w:ascii="仿宋" w:hAnsi="仿宋" w:eastAsia="仿宋"/>
          <w:sz w:val="28"/>
          <w:szCs w:val="28"/>
        </w:rPr>
      </w:pPr>
      <w:r>
        <w:rPr>
          <w:rFonts w:ascii="仿宋" w:hAnsi="仿宋" w:eastAsia="仿宋"/>
          <w:sz w:val="28"/>
          <w:szCs w:val="28"/>
        </w:rPr>
        <w:t>拟购置实验室用高性能迷你工作站 1 台，采购预算预计 1</w:t>
      </w:r>
      <w:r>
        <w:rPr>
          <w:rFonts w:hint="eastAsia" w:ascii="仿宋" w:hAnsi="仿宋" w:eastAsia="仿宋"/>
          <w:sz w:val="28"/>
          <w:szCs w:val="28"/>
          <w:lang w:val="en-US" w:eastAsia="zh-CN"/>
        </w:rPr>
        <w:t>8</w:t>
      </w:r>
      <w:r>
        <w:rPr>
          <w:rFonts w:ascii="仿宋" w:hAnsi="仿宋" w:eastAsia="仿宋"/>
          <w:sz w:val="28"/>
          <w:szCs w:val="28"/>
        </w:rPr>
        <w:t>,000 元，详见下表</w:t>
      </w:r>
      <w:r>
        <w:rPr>
          <w:rFonts w:hint="eastAsia" w:ascii="仿宋" w:hAnsi="仿宋" w:eastAsia="仿宋"/>
          <w:sz w:val="28"/>
          <w:szCs w:val="28"/>
        </w:rPr>
        <w:t>。</w:t>
      </w:r>
    </w:p>
    <w:tbl>
      <w:tblPr>
        <w:tblStyle w:val="5"/>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4C15E3F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E7CBEF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7ED894A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1535406B">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28E45DE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55CC0E3B">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104ACA93">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204A146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4FDE406">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1ED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42F32D15">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061558B2">
            <w:pPr>
              <w:jc w:val="center"/>
              <w:rPr>
                <w:rFonts w:ascii="Times New Roman" w:hAnsi="Times New Roman" w:eastAsia="宋体" w:cs="Times New Roman"/>
                <w:sz w:val="20"/>
                <w:szCs w:val="24"/>
              </w:rPr>
            </w:pPr>
            <w:r>
              <w:t>高性能迷你主</w:t>
            </w:r>
            <w:r>
              <w:rPr>
                <w:rFonts w:hint="eastAsia" w:ascii="宋体" w:hAnsi="宋体" w:eastAsia="宋体" w:cs="宋体"/>
              </w:rPr>
              <w:t>机</w:t>
            </w:r>
          </w:p>
        </w:tc>
        <w:tc>
          <w:tcPr>
            <w:tcW w:w="4111" w:type="dxa"/>
            <w:vAlign w:val="center"/>
          </w:tcPr>
          <w:p w14:paraId="54D8E0B4">
            <w:pPr>
              <w:pStyle w:val="7"/>
              <w:numPr>
                <w:ilvl w:val="0"/>
                <w:numId w:val="1"/>
              </w:numPr>
              <w:ind w:firstLineChars="0"/>
              <w:jc w:val="left"/>
              <w:rPr>
                <w:rFonts w:ascii="宋体" w:hAnsi="宋体"/>
                <w:sz w:val="13"/>
                <w:szCs w:val="13"/>
              </w:rPr>
            </w:pPr>
            <w:bookmarkStart w:id="0" w:name="OLE_LINK7"/>
            <w:r>
              <w:rPr>
                <w:b/>
                <w:bCs/>
              </w:rPr>
              <w:t>型号：</w:t>
            </w:r>
            <w:r>
              <w:t xml:space="preserve"> Minisforum AtomMan G7 Pro</w:t>
            </w:r>
            <w:r>
              <w:rPr>
                <w:rFonts w:ascii="宋体" w:hAnsi="宋体"/>
                <w:sz w:val="13"/>
                <w:szCs w:val="13"/>
              </w:rPr>
              <w:t xml:space="preserve"> </w:t>
            </w:r>
            <w:bookmarkEnd w:id="0"/>
          </w:p>
          <w:p w14:paraId="1F7DFB2B">
            <w:pPr>
              <w:pStyle w:val="7"/>
              <w:numPr>
                <w:ilvl w:val="0"/>
                <w:numId w:val="1"/>
              </w:numPr>
              <w:ind w:firstLineChars="0"/>
              <w:jc w:val="left"/>
              <w:rPr>
                <w:rFonts w:ascii="Times New Roman" w:hAnsi="Times New Roman" w:eastAsia="宋体" w:cs="Times New Roman"/>
                <w:sz w:val="20"/>
                <w:szCs w:val="24"/>
              </w:rPr>
            </w:pPr>
            <w:r>
              <w:rPr>
                <w:b/>
                <w:bCs/>
              </w:rPr>
              <w:t>处理器 (CPU)：</w:t>
            </w:r>
            <w:r>
              <w:t xml:space="preserve"> Intel® Core™ i9-14900HX (24核/32线程，睿频高达 5.8 GHz)</w:t>
            </w:r>
          </w:p>
          <w:p w14:paraId="62E825F7">
            <w:pPr>
              <w:pStyle w:val="7"/>
              <w:numPr>
                <w:ilvl w:val="0"/>
                <w:numId w:val="1"/>
              </w:numPr>
              <w:ind w:firstLineChars="0"/>
              <w:jc w:val="left"/>
              <w:rPr>
                <w:rFonts w:ascii="Times New Roman" w:hAnsi="Times New Roman" w:eastAsia="宋体" w:cs="Times New Roman"/>
                <w:sz w:val="20"/>
                <w:szCs w:val="24"/>
              </w:rPr>
            </w:pPr>
            <w:r>
              <w:rPr>
                <w:b/>
                <w:bCs/>
              </w:rPr>
              <w:t>显卡 (GPU)：</w:t>
            </w:r>
            <w:r>
              <w:t xml:space="preserve"> NVIDIA® GeForce RTX™ 5070 Laptop (8GB GDDR7 显存)，AI 算力高达 798 TOPS</w:t>
            </w:r>
          </w:p>
          <w:p w14:paraId="0EB2D57D">
            <w:pPr>
              <w:pStyle w:val="7"/>
              <w:numPr>
                <w:ilvl w:val="0"/>
                <w:numId w:val="1"/>
              </w:numPr>
              <w:ind w:firstLineChars="0"/>
              <w:jc w:val="left"/>
              <w:rPr>
                <w:rFonts w:ascii="Times New Roman" w:hAnsi="Times New Roman" w:eastAsia="宋体" w:cs="Times New Roman"/>
                <w:sz w:val="20"/>
                <w:szCs w:val="24"/>
              </w:rPr>
            </w:pPr>
            <w:r>
              <w:rPr>
                <w:b/>
                <w:bCs/>
              </w:rPr>
              <w:t>内存 (RAM)：</w:t>
            </w:r>
            <w:r>
              <w:t xml:space="preserve"> 64 GB DDR5 5600MHz (双通道 SO-DIMM)</w:t>
            </w:r>
          </w:p>
          <w:p w14:paraId="61B8D16B">
            <w:pPr>
              <w:pStyle w:val="7"/>
              <w:numPr>
                <w:ilvl w:val="0"/>
                <w:numId w:val="1"/>
              </w:numPr>
              <w:ind w:firstLineChars="0"/>
              <w:jc w:val="left"/>
              <w:rPr>
                <w:rFonts w:ascii="Times New Roman" w:hAnsi="Times New Roman" w:eastAsia="宋体" w:cs="Times New Roman"/>
                <w:sz w:val="20"/>
                <w:szCs w:val="24"/>
              </w:rPr>
            </w:pPr>
            <w:r>
              <w:rPr>
                <w:b/>
                <w:bCs/>
              </w:rPr>
              <w:t>存储 (SSD)：</w:t>
            </w:r>
            <w:r>
              <w:t xml:space="preserve"> 1 TB NVMe SSD (支持 PCIe 5.0 x4)，预留第二个 M.2 插</w:t>
            </w:r>
            <w:r>
              <w:rPr>
                <w:rFonts w:hint="eastAsia" w:ascii="宋体" w:hAnsi="宋体" w:eastAsia="宋体" w:cs="宋体"/>
              </w:rPr>
              <w:t>槽</w:t>
            </w:r>
          </w:p>
          <w:p w14:paraId="0351DFBC">
            <w:pPr>
              <w:pStyle w:val="7"/>
              <w:numPr>
                <w:ilvl w:val="0"/>
                <w:numId w:val="1"/>
              </w:numPr>
              <w:ind w:firstLineChars="0"/>
              <w:jc w:val="left"/>
              <w:rPr>
                <w:rFonts w:ascii="Times New Roman" w:hAnsi="Times New Roman" w:eastAsia="宋体" w:cs="Times New Roman"/>
                <w:sz w:val="20"/>
                <w:szCs w:val="24"/>
              </w:rPr>
            </w:pPr>
            <w:r>
              <w:rPr>
                <w:b/>
                <w:bCs/>
              </w:rPr>
              <w:t>接口与连接：</w:t>
            </w:r>
            <w:r>
              <w:t xml:space="preserve"> 1x USB4 (40Gbps), 1x HDMI 2.1, 1x USB-C 3.2, 3x USB-A 3.2, SD 4.0 读卡器, 2.5G 网</w:t>
            </w:r>
            <w:r>
              <w:rPr>
                <w:rFonts w:hint="eastAsia" w:ascii="宋体" w:hAnsi="宋体" w:eastAsia="宋体" w:cs="宋体"/>
              </w:rPr>
              <w:t>口</w:t>
            </w:r>
          </w:p>
          <w:p w14:paraId="6ACAA5B4">
            <w:pPr>
              <w:pStyle w:val="7"/>
              <w:numPr>
                <w:ilvl w:val="0"/>
                <w:numId w:val="1"/>
              </w:numPr>
              <w:ind w:firstLineChars="0"/>
              <w:jc w:val="left"/>
              <w:rPr>
                <w:rFonts w:ascii="Times New Roman" w:hAnsi="Times New Roman" w:eastAsia="宋体" w:cs="Times New Roman"/>
                <w:sz w:val="20"/>
                <w:szCs w:val="24"/>
              </w:rPr>
            </w:pPr>
            <w:r>
              <w:rPr>
                <w:b/>
                <w:bCs/>
              </w:rPr>
              <w:t>网络：</w:t>
            </w:r>
            <w:r>
              <w:t xml:space="preserve"> Wi-Fi 7 (Intel BE200), 蓝牙 5.4</w:t>
            </w:r>
          </w:p>
          <w:p w14:paraId="16F7A744">
            <w:pPr>
              <w:pStyle w:val="7"/>
              <w:numPr>
                <w:ilvl w:val="0"/>
                <w:numId w:val="1"/>
              </w:numPr>
              <w:ind w:firstLineChars="0"/>
              <w:jc w:val="left"/>
              <w:rPr>
                <w:rFonts w:ascii="Times New Roman" w:hAnsi="Times New Roman" w:eastAsia="宋体" w:cs="Times New Roman"/>
                <w:sz w:val="20"/>
                <w:szCs w:val="24"/>
              </w:rPr>
            </w:pPr>
            <w:r>
              <w:rPr>
                <w:b/>
                <w:bCs/>
              </w:rPr>
              <w:t>散热与尺寸：</w:t>
            </w:r>
            <w:r>
              <w:t xml:space="preserve"> 六热管双涡轮风扇冷却系统；体积超薄 (约 33mm 厚)，带底座尺寸 398×260×80mm</w:t>
            </w:r>
          </w:p>
          <w:p w14:paraId="75685797">
            <w:pPr>
              <w:pStyle w:val="7"/>
              <w:numPr>
                <w:ilvl w:val="0"/>
                <w:numId w:val="1"/>
              </w:numPr>
              <w:ind w:firstLineChars="0"/>
              <w:jc w:val="left"/>
              <w:rPr>
                <w:rFonts w:ascii="Times New Roman" w:hAnsi="Times New Roman" w:eastAsia="宋体" w:cs="Times New Roman"/>
                <w:sz w:val="20"/>
                <w:szCs w:val="24"/>
              </w:rPr>
            </w:pPr>
            <w:r>
              <w:rPr>
                <w:b/>
                <w:bCs/>
              </w:rPr>
              <w:t>操作系统：</w:t>
            </w:r>
            <w:r>
              <w:t xml:space="preserve"> 预装 Windows 11 专业</w:t>
            </w:r>
            <w:r>
              <w:rPr>
                <w:rFonts w:hint="eastAsia" w:ascii="宋体" w:hAnsi="宋体" w:eastAsia="宋体" w:cs="宋体"/>
              </w:rPr>
              <w:t>版</w:t>
            </w:r>
          </w:p>
          <w:p w14:paraId="7036CBDB">
            <w:pPr>
              <w:rPr>
                <w:rFonts w:ascii="Times New Roman" w:hAnsi="Times New Roman" w:eastAsia="宋体" w:cs="Times New Roman"/>
                <w:sz w:val="20"/>
                <w:szCs w:val="24"/>
              </w:rPr>
            </w:pPr>
          </w:p>
        </w:tc>
        <w:tc>
          <w:tcPr>
            <w:tcW w:w="992" w:type="dxa"/>
            <w:vAlign w:val="center"/>
          </w:tcPr>
          <w:p w14:paraId="7BF864E0">
            <w:pPr>
              <w:jc w:val="center"/>
              <w:rPr>
                <w:rFonts w:ascii="Times New Roman" w:hAnsi="Times New Roman" w:eastAsia="宋体" w:cs="Times New Roman"/>
                <w:sz w:val="20"/>
                <w:szCs w:val="24"/>
              </w:rPr>
            </w:pPr>
            <w:r>
              <w:rPr>
                <w:rFonts w:ascii="Times New Roman" w:hAnsi="Times New Roman" w:eastAsia="宋体" w:cs="Times New Roman"/>
                <w:sz w:val="20"/>
                <w:szCs w:val="24"/>
              </w:rPr>
              <w:t>1</w:t>
            </w:r>
            <w:r>
              <w:rPr>
                <w:rFonts w:hint="eastAsia" w:ascii="Times New Roman" w:hAnsi="Times New Roman" w:eastAsia="宋体" w:cs="Times New Roman"/>
                <w:sz w:val="20"/>
                <w:szCs w:val="24"/>
                <w:lang w:val="en-US" w:eastAsia="zh-CN"/>
              </w:rPr>
              <w:t>8</w:t>
            </w:r>
            <w:r>
              <w:rPr>
                <w:rFonts w:hint="eastAsia" w:ascii="Times New Roman" w:hAnsi="Times New Roman" w:eastAsia="宋体" w:cs="Times New Roman"/>
                <w:sz w:val="20"/>
                <w:szCs w:val="24"/>
              </w:rPr>
              <w:t>000</w:t>
            </w:r>
            <w:bookmarkStart w:id="1" w:name="_GoBack"/>
            <w:bookmarkEnd w:id="1"/>
          </w:p>
        </w:tc>
        <w:tc>
          <w:tcPr>
            <w:tcW w:w="567" w:type="dxa"/>
            <w:vAlign w:val="center"/>
          </w:tcPr>
          <w:p w14:paraId="0342D8C5">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567" w:type="dxa"/>
            <w:vAlign w:val="center"/>
          </w:tcPr>
          <w:p w14:paraId="3682A68E">
            <w:pPr>
              <w:jc w:val="center"/>
              <w:rPr>
                <w:rFonts w:ascii="Times New Roman" w:hAnsi="Times New Roman" w:eastAsia="宋体" w:cs="Times New Roman"/>
                <w:sz w:val="20"/>
                <w:szCs w:val="24"/>
              </w:rPr>
            </w:pPr>
            <w:r>
              <w:rPr>
                <w:rFonts w:ascii="Times New Roman" w:hAnsi="Times New Roman" w:eastAsia="宋体" w:cs="Times New Roman"/>
                <w:sz w:val="20"/>
                <w:szCs w:val="24"/>
              </w:rPr>
              <w:t>台</w:t>
            </w:r>
          </w:p>
        </w:tc>
        <w:tc>
          <w:tcPr>
            <w:tcW w:w="992" w:type="dxa"/>
            <w:vAlign w:val="center"/>
          </w:tcPr>
          <w:p w14:paraId="4D3C56C7">
            <w:pPr>
              <w:jc w:val="center"/>
              <w:rPr>
                <w:rFonts w:ascii="Times New Roman" w:hAnsi="Times New Roman" w:eastAsia="宋体" w:cs="Times New Roman"/>
                <w:sz w:val="20"/>
                <w:szCs w:val="24"/>
              </w:rPr>
            </w:pPr>
            <w:r>
              <w:rPr>
                <w:rFonts w:ascii="Times New Roman" w:hAnsi="Times New Roman" w:eastAsia="宋体" w:cs="Times New Roman"/>
                <w:sz w:val="20"/>
                <w:szCs w:val="24"/>
              </w:rPr>
              <w:t>1</w:t>
            </w:r>
            <w:r>
              <w:rPr>
                <w:rFonts w:hint="eastAsia" w:ascii="Times New Roman" w:hAnsi="Times New Roman" w:eastAsia="宋体" w:cs="Times New Roman"/>
                <w:sz w:val="20"/>
                <w:szCs w:val="24"/>
                <w:lang w:val="en-US" w:eastAsia="zh-CN"/>
              </w:rPr>
              <w:t>8</w:t>
            </w:r>
            <w:r>
              <w:rPr>
                <w:rFonts w:hint="eastAsia" w:ascii="Times New Roman" w:hAnsi="Times New Roman" w:eastAsia="宋体" w:cs="Times New Roman"/>
                <w:sz w:val="20"/>
                <w:szCs w:val="24"/>
              </w:rPr>
              <w:t>000</w:t>
            </w:r>
          </w:p>
        </w:tc>
      </w:tr>
      <w:tr w14:paraId="702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0926406D">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1B82487A">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000</w:t>
            </w:r>
          </w:p>
        </w:tc>
      </w:tr>
    </w:tbl>
    <w:p w14:paraId="6D9A5540">
      <w:pPr>
        <w:rPr>
          <w:rFonts w:ascii="仿宋" w:hAnsi="仿宋" w:eastAsia="仿宋"/>
          <w:sz w:val="28"/>
          <w:szCs w:val="28"/>
        </w:rPr>
      </w:pPr>
    </w:p>
    <w:p w14:paraId="071CBF6E">
      <w:pPr>
        <w:widowControl/>
        <w:jc w:val="left"/>
      </w:pPr>
    </w:p>
    <w:tbl>
      <w:tblPr>
        <w:tblStyle w:val="4"/>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12"/>
        <w:gridCol w:w="28"/>
        <w:gridCol w:w="6585"/>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7183456">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325" w:type="dxa"/>
            <w:gridSpan w:val="3"/>
            <w:vAlign w:val="center"/>
          </w:tcPr>
          <w:p w14:paraId="169C7F5E">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79A0648F">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968AFF2">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712" w:type="dxa"/>
            <w:vAlign w:val="center"/>
          </w:tcPr>
          <w:p w14:paraId="29538BCF">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1F0385AF">
            <w:pPr>
              <w:widowControl/>
              <w:spacing w:line="360" w:lineRule="auto"/>
              <w:rPr>
                <w:rFonts w:ascii="宋体" w:hAnsi="宋体" w:eastAsia="宋体" w:cs="宋体"/>
                <w:b/>
                <w:szCs w:val="21"/>
              </w:rPr>
            </w:pPr>
            <w:r>
              <w:rPr>
                <w:rFonts w:ascii="宋体" w:hAnsi="宋体" w:eastAsia="宋体" w:cs="宋体"/>
                <w:b/>
                <w:szCs w:val="21"/>
              </w:rPr>
              <w:t>1、</w:t>
            </w:r>
            <w:r>
              <w:rPr>
                <w:rFonts w:ascii="宋体" w:hAnsi="宋体" w:eastAsia="宋体" w:cs="Helvetica"/>
                <w:b/>
                <w:color w:val="333333"/>
                <w:szCs w:val="21"/>
                <w:shd w:val="clear" w:color="auto" w:fill="FFFFFF"/>
              </w:rPr>
              <w:t>送货上门、原厂交付</w:t>
            </w:r>
            <w:r>
              <w:rPr>
                <w:rFonts w:hint="eastAsia" w:ascii="宋体" w:hAnsi="宋体" w:eastAsia="宋体" w:cs="Helvetica"/>
                <w:b/>
                <w:color w:val="333333"/>
                <w:szCs w:val="21"/>
                <w:shd w:val="clear" w:color="auto" w:fill="FFFFFF"/>
              </w:rPr>
              <w:t>，</w:t>
            </w:r>
            <w:r>
              <w:rPr>
                <w:rFonts w:ascii="宋体" w:hAnsi="宋体" w:eastAsia="宋体" w:cs="宋体"/>
                <w:b/>
                <w:szCs w:val="21"/>
              </w:rPr>
              <w:t>所有配置必须是原厂出厂,保证完整包装不开封，出厂时注明采购单位名称</w:t>
            </w:r>
            <w:r>
              <w:rPr>
                <w:rFonts w:hint="eastAsia" w:ascii="宋体" w:hAnsi="宋体" w:eastAsia="宋体" w:cs="宋体"/>
                <w:b/>
                <w:szCs w:val="21"/>
              </w:rPr>
              <w:t>，</w:t>
            </w:r>
            <w:r>
              <w:rPr>
                <w:rFonts w:hint="eastAsia" w:ascii="宋体" w:hAnsi="宋体" w:eastAsia="宋体" w:cs="Helvetica"/>
                <w:b/>
                <w:color w:val="333333"/>
                <w:szCs w:val="21"/>
                <w:shd w:val="clear" w:color="auto" w:fill="FFFFFF"/>
              </w:rPr>
              <w:t>且</w:t>
            </w:r>
            <w:r>
              <w:rPr>
                <w:rFonts w:ascii="宋体" w:hAnsi="宋体" w:eastAsia="宋体" w:cs="Helvetica"/>
                <w:b/>
                <w:color w:val="333333"/>
                <w:szCs w:val="21"/>
                <w:shd w:val="clear" w:color="auto" w:fill="FFFFFF"/>
              </w:rPr>
              <w:t>不接受快递到付，需安排专人送达并当场验收</w:t>
            </w:r>
            <w:r>
              <w:rPr>
                <w:rFonts w:hint="eastAsia" w:ascii="宋体" w:hAnsi="宋体" w:eastAsia="宋体" w:cs="Helvetica"/>
                <w:b/>
                <w:color w:val="333333"/>
                <w:szCs w:val="21"/>
                <w:shd w:val="clear" w:color="auto" w:fill="FFFFFF"/>
              </w:rPr>
              <w:t>。</w:t>
            </w:r>
          </w:p>
          <w:p w14:paraId="0527570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、供应商所提供的货物的技术规格符合采购文件规定的技术规格，货物符合中华人民共和国的设计和制造国家标准、生产标准或行业标准。</w:t>
            </w:r>
          </w:p>
          <w:p w14:paraId="1DEAA421">
            <w:pPr>
              <w:widowControl/>
              <w:spacing w:line="360" w:lineRule="auto"/>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、供应商应保证货物是全新、未使用过的原装合格正品（包括零部件），并完全符合采购方要求的质量、规格和性能的要求。</w:t>
            </w:r>
          </w:p>
          <w:p w14:paraId="6E1C2357">
            <w:pPr>
              <w:widowControl/>
              <w:spacing w:line="360" w:lineRule="auto"/>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、如货物安装或配置了软件的，供应商保证相关软件均为正版软件。</w:t>
            </w:r>
          </w:p>
          <w:p w14:paraId="3121272A">
            <w:pPr>
              <w:widowControl/>
              <w:spacing w:line="360" w:lineRule="auto"/>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、供应商应将所提供货物的使用说明书、原厂保修卡等附随资料和附随配件、工具等交付给采购方；</w:t>
            </w:r>
          </w:p>
          <w:p w14:paraId="51414376">
            <w:pPr>
              <w:widowControl/>
              <w:spacing w:line="360" w:lineRule="auto"/>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提供产品或者是附件为不合格产品将进行退货处理并将向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75A26EBC">
            <w:pPr>
              <w:widowControl/>
              <w:spacing w:line="360" w:lineRule="auto"/>
              <w:rPr>
                <w:rFonts w:ascii="宋体" w:hAnsi="宋体" w:eastAsia="宋体" w:cs="宋体"/>
                <w:b/>
                <w:szCs w:val="21"/>
              </w:rPr>
            </w:pPr>
            <w:r>
              <w:rPr>
                <w:rFonts w:ascii="宋体" w:hAnsi="宋体" w:eastAsia="宋体" w:cs="宋体"/>
                <w:bCs/>
                <w:szCs w:val="21"/>
              </w:rPr>
              <w:t>2</w:t>
            </w:r>
          </w:p>
        </w:tc>
        <w:tc>
          <w:tcPr>
            <w:tcW w:w="1712" w:type="dxa"/>
            <w:vAlign w:val="center"/>
          </w:tcPr>
          <w:p w14:paraId="737F062C">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6B1CCB21">
            <w:pPr>
              <w:widowControl/>
              <w:spacing w:line="360" w:lineRule="auto"/>
              <w:rPr>
                <w:rFonts w:ascii="宋体" w:hAnsi="宋体" w:eastAsia="宋体" w:cs="宋体"/>
                <w:b/>
                <w:szCs w:val="21"/>
              </w:rPr>
            </w:pPr>
            <w:r>
              <w:rPr>
                <w:rFonts w:hint="eastAsia" w:ascii="宋体" w:hAnsi="宋体" w:eastAsia="宋体" w:cs="宋体"/>
                <w:bCs/>
                <w:szCs w:val="21"/>
              </w:rPr>
              <w:t>保修期内如果有因高性能笔记本电脑硬件问题而引起的故障，中标人应提供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716" w:type="dxa"/>
            <w:vAlign w:val="center"/>
          </w:tcPr>
          <w:p w14:paraId="69B7C54A">
            <w:pPr>
              <w:widowControl/>
              <w:spacing w:line="360" w:lineRule="auto"/>
              <w:rPr>
                <w:rFonts w:ascii="宋体" w:hAnsi="宋体" w:eastAsia="宋体" w:cs="宋体"/>
                <w:b/>
                <w:szCs w:val="21"/>
              </w:rPr>
            </w:pPr>
            <w:r>
              <w:rPr>
                <w:rFonts w:ascii="宋体" w:hAnsi="宋体" w:eastAsia="宋体" w:cs="宋体"/>
                <w:bCs/>
                <w:szCs w:val="21"/>
              </w:rPr>
              <w:t>3</w:t>
            </w:r>
          </w:p>
        </w:tc>
        <w:tc>
          <w:tcPr>
            <w:tcW w:w="1712" w:type="dxa"/>
            <w:vAlign w:val="center"/>
          </w:tcPr>
          <w:p w14:paraId="4A1891AE">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4DDCFCB4">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.1货物免费保修期</w:t>
            </w:r>
            <w:r>
              <w:rPr>
                <w:rFonts w:hint="eastAsia" w:ascii="宋体" w:hAnsi="宋体" w:eastAsia="宋体" w:cs="宋体"/>
                <w:bCs/>
                <w:szCs w:val="21"/>
                <w:u w:val="single"/>
              </w:rPr>
              <w:t xml:space="preserve"> </w:t>
            </w:r>
            <w:r>
              <w:rPr>
                <w:rFonts w:ascii="宋体" w:hAnsi="宋体" w:eastAsia="宋体" w:cs="宋体"/>
                <w:bCs/>
                <w:szCs w:val="21"/>
                <w:u w:val="single"/>
              </w:rPr>
              <w:t>1</w:t>
            </w:r>
            <w:r>
              <w:rPr>
                <w:rFonts w:hint="eastAsia" w:ascii="宋体" w:hAnsi="宋体" w:eastAsia="宋体" w:cs="宋体"/>
                <w:bCs/>
                <w:szCs w:val="21"/>
                <w:u w:val="single"/>
              </w:rPr>
              <w:t xml:space="preserve"> </w:t>
            </w:r>
            <w:r>
              <w:rPr>
                <w:rFonts w:hint="eastAsia" w:ascii="宋体" w:hAnsi="宋体" w:eastAsia="宋体" w:cs="宋体"/>
                <w:bCs/>
                <w:szCs w:val="21"/>
              </w:rPr>
              <w:t>年上门服务</w:t>
            </w:r>
            <w:r>
              <w:rPr>
                <w:rFonts w:ascii="Helvetica" w:hAnsi="Helvetica" w:cs="Helvetica"/>
                <w:color w:val="333333"/>
                <w:szCs w:val="21"/>
                <w:shd w:val="clear" w:color="auto" w:fill="FFFFFF"/>
              </w:rPr>
              <w:t>，</w:t>
            </w:r>
            <w:r>
              <w:rPr>
                <w:rFonts w:hint="eastAsia" w:ascii="宋体" w:hAnsi="宋体" w:eastAsia="宋体" w:cs="宋体"/>
                <w:bCs/>
                <w:szCs w:val="21"/>
              </w:rPr>
              <w:t>时间自最终验收合格并交付使用之日起计算。</w:t>
            </w:r>
          </w:p>
          <w:p w14:paraId="2B99AC56">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F85C933">
            <w:pPr>
              <w:widowControl/>
              <w:spacing w:line="360" w:lineRule="auto"/>
              <w:rPr>
                <w:rFonts w:ascii="宋体" w:hAnsi="宋体" w:eastAsia="宋体" w:cs="宋体"/>
                <w:b/>
                <w:szCs w:val="21"/>
              </w:rPr>
            </w:pPr>
            <w:r>
              <w:rPr>
                <w:rFonts w:ascii="宋体" w:hAnsi="宋体" w:eastAsia="宋体" w:cs="宋体"/>
                <w:bCs/>
                <w:szCs w:val="21"/>
              </w:rPr>
              <w:t>4</w:t>
            </w:r>
          </w:p>
        </w:tc>
        <w:tc>
          <w:tcPr>
            <w:tcW w:w="1712" w:type="dxa"/>
            <w:vAlign w:val="center"/>
          </w:tcPr>
          <w:p w14:paraId="7A84A4B5">
            <w:pPr>
              <w:widowControl/>
              <w:spacing w:line="360" w:lineRule="auto"/>
              <w:jc w:val="center"/>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4DAFA545">
            <w:pPr>
              <w:widowControl/>
              <w:spacing w:line="360" w:lineRule="auto"/>
              <w:rPr>
                <w:rFonts w:ascii="宋体" w:hAnsi="宋体" w:eastAsia="宋体" w:cs="宋体"/>
                <w:b/>
                <w:szCs w:val="21"/>
              </w:rPr>
            </w:pPr>
            <w:r>
              <w:rPr>
                <w:rFonts w:hint="eastAsia" w:ascii="宋体" w:hAnsi="宋体" w:eastAsia="宋体" w:cs="宋体"/>
                <w:bCs/>
                <w:szCs w:val="21"/>
              </w:rPr>
              <w:t>供应商应提供全套、完整的书面技术资料，包括仪器说明书、操作手册、简单维修说明、图纸等。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2B89868A">
            <w:pPr>
              <w:widowControl/>
              <w:spacing w:line="360" w:lineRule="auto"/>
              <w:rPr>
                <w:rFonts w:ascii="宋体" w:hAnsi="宋体" w:eastAsia="宋体" w:cs="宋体"/>
                <w:b/>
                <w:szCs w:val="21"/>
              </w:rPr>
            </w:pPr>
            <w:r>
              <w:rPr>
                <w:rFonts w:hint="eastAsia" w:ascii="宋体" w:hAnsi="宋体" w:eastAsia="宋体" w:cs="宋体"/>
                <w:b/>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16" w:type="dxa"/>
            <w:vAlign w:val="center"/>
          </w:tcPr>
          <w:p w14:paraId="1F753899">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740" w:type="dxa"/>
            <w:gridSpan w:val="2"/>
            <w:vAlign w:val="center"/>
          </w:tcPr>
          <w:p w14:paraId="6F091886">
            <w:pPr>
              <w:widowControl/>
              <w:spacing w:line="360" w:lineRule="auto"/>
              <w:jc w:val="center"/>
              <w:rPr>
                <w:rFonts w:ascii="宋体" w:hAnsi="宋体" w:eastAsia="宋体" w:cs="宋体"/>
                <w:bCs/>
                <w:szCs w:val="21"/>
              </w:rPr>
            </w:pPr>
            <w:r>
              <w:rPr>
                <w:rFonts w:hint="eastAsia" w:ascii="宋体" w:hAnsi="宋体" w:eastAsia="宋体" w:cs="宋体"/>
                <w:bCs/>
                <w:szCs w:val="21"/>
              </w:rPr>
              <w:t>维修零配件、消耗品和延续保修合同的报价</w:t>
            </w:r>
          </w:p>
        </w:tc>
        <w:tc>
          <w:tcPr>
            <w:tcW w:w="6585" w:type="dxa"/>
            <w:vAlign w:val="center"/>
          </w:tcPr>
          <w:p w14:paraId="4AFECFCE">
            <w:pPr>
              <w:widowControl/>
              <w:spacing w:line="360" w:lineRule="auto"/>
              <w:rPr>
                <w:rFonts w:ascii="宋体" w:hAnsi="宋体" w:eastAsia="宋体" w:cs="宋体"/>
                <w:b/>
                <w:szCs w:val="21"/>
              </w:rPr>
            </w:pPr>
            <w:r>
              <w:rPr>
                <w:rFonts w:hint="eastAsia" w:ascii="宋体" w:hAnsi="宋体" w:eastAsia="宋体" w:cs="宋体"/>
                <w:szCs w:val="21"/>
              </w:rPr>
              <w:t>由设备制造商提供售后服务，</w:t>
            </w:r>
            <w:r>
              <w:rPr>
                <w:rFonts w:ascii="宋体" w:hAnsi="宋体" w:eastAsia="宋体" w:cs="宋体"/>
                <w:szCs w:val="21"/>
                <w:u w:val="single"/>
              </w:rPr>
              <w:t xml:space="preserve"> 12</w:t>
            </w:r>
            <w:r>
              <w:rPr>
                <w:rFonts w:hint="eastAsia" w:ascii="宋体" w:hAnsi="宋体" w:eastAsia="宋体" w:cs="宋体"/>
                <w:szCs w:val="21"/>
                <w:u w:val="single"/>
              </w:rPr>
              <w:t xml:space="preserve"> </w:t>
            </w:r>
            <w:r>
              <w:rPr>
                <w:rFonts w:hint="eastAsia" w:ascii="宋体" w:hAnsi="宋体" w:eastAsia="宋体" w:cs="宋体"/>
                <w:szCs w:val="21"/>
              </w:rPr>
              <w:t>小时内响应，</w:t>
            </w:r>
            <w:r>
              <w:rPr>
                <w:rFonts w:ascii="宋体" w:hAnsi="宋体" w:eastAsia="宋体" w:cs="宋体"/>
                <w:szCs w:val="21"/>
                <w:u w:val="single"/>
              </w:rPr>
              <w:t xml:space="preserve"> 72 </w:t>
            </w:r>
            <w:r>
              <w:rPr>
                <w:rFonts w:hint="eastAsia" w:ascii="宋体" w:hAnsi="宋体" w:eastAsia="宋体" w:cs="宋体"/>
                <w:szCs w:val="21"/>
              </w:rPr>
              <w:t>小时维修到位，并在</w:t>
            </w:r>
            <w:r>
              <w:rPr>
                <w:rFonts w:ascii="宋体" w:hAnsi="宋体" w:eastAsia="宋体" w:cs="宋体"/>
                <w:szCs w:val="21"/>
              </w:rPr>
              <w:t>96</w:t>
            </w:r>
            <w:r>
              <w:rPr>
                <w:rFonts w:hint="eastAsia" w:ascii="宋体" w:hAnsi="宋体" w:eastAsia="宋体" w:cs="宋体"/>
                <w:szCs w:val="21"/>
              </w:rPr>
              <w:t>小时内消除故障（不可抗力情况除外）。消耗品和零配件供应及时，特殊情况下可提供备用机。</w:t>
            </w:r>
          </w:p>
        </w:tc>
      </w:tr>
      <w:tr w14:paraId="222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6" w:type="dxa"/>
            <w:vAlign w:val="center"/>
          </w:tcPr>
          <w:p w14:paraId="688425CB">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740" w:type="dxa"/>
            <w:gridSpan w:val="2"/>
            <w:vAlign w:val="center"/>
          </w:tcPr>
          <w:p w14:paraId="30AAD7B4">
            <w:pPr>
              <w:widowControl/>
              <w:spacing w:line="360" w:lineRule="auto"/>
              <w:jc w:val="center"/>
              <w:rPr>
                <w:rFonts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2521F101">
            <w:pPr>
              <w:widowControl/>
              <w:spacing w:line="360" w:lineRule="auto"/>
              <w:rPr>
                <w:rFonts w:ascii="宋体" w:hAnsi="宋体" w:eastAsia="宋体" w:cs="宋体"/>
                <w:szCs w:val="21"/>
              </w:rPr>
            </w:pPr>
            <w:r>
              <w:rPr>
                <w:rFonts w:hint="eastAsia" w:ascii="宋体" w:hAnsi="宋体" w:eastAsia="宋体" w:cs="宋体"/>
                <w:szCs w:val="21"/>
              </w:rPr>
              <w:t>保修期满后，成交人必须继续支持维修。</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5F8C7627">
            <w:pPr>
              <w:widowControl/>
              <w:spacing w:line="360" w:lineRule="auto"/>
              <w:rPr>
                <w:rFonts w:ascii="宋体" w:hAnsi="宋体" w:eastAsia="宋体" w:cs="宋体"/>
                <w:b/>
                <w:szCs w:val="21"/>
              </w:rPr>
            </w:pPr>
            <w:r>
              <w:rPr>
                <w:rFonts w:hint="eastAsia" w:ascii="宋体" w:hAnsi="宋体" w:eastAsia="宋体" w:cs="宋体"/>
                <w:b/>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restart"/>
            <w:vAlign w:val="center"/>
          </w:tcPr>
          <w:p w14:paraId="7A00AA84">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740" w:type="dxa"/>
            <w:gridSpan w:val="2"/>
            <w:vMerge w:val="restart"/>
            <w:vAlign w:val="center"/>
          </w:tcPr>
          <w:p w14:paraId="069A812B">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705A01CB">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w:t>
            </w:r>
            <w:r>
              <w:rPr>
                <w:rFonts w:ascii="宋体" w:hAnsi="宋体" w:eastAsia="宋体" w:cs="宋体"/>
                <w:b/>
                <w:szCs w:val="21"/>
              </w:rPr>
              <w:t>7</w:t>
            </w:r>
            <w:r>
              <w:rPr>
                <w:rFonts w:hint="eastAsia" w:ascii="宋体" w:hAnsi="宋体" w:eastAsia="宋体" w:cs="宋体"/>
                <w:b/>
                <w:szCs w:val="21"/>
              </w:rPr>
              <w:t>个工作日</w:t>
            </w:r>
            <w:r>
              <w:rPr>
                <w:rFonts w:hint="eastAsia" w:ascii="宋体" w:hAnsi="宋体" w:eastAsia="宋体" w:cs="宋体"/>
                <w:szCs w:val="21"/>
              </w:rPr>
              <w:t>内交货，交货地点为采购方指定位置。</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549A0017">
            <w:pPr>
              <w:widowControl/>
              <w:spacing w:line="360" w:lineRule="auto"/>
              <w:jc w:val="center"/>
              <w:rPr>
                <w:rFonts w:ascii="宋体" w:hAnsi="宋体" w:eastAsia="宋体" w:cs="宋体"/>
                <w:b/>
                <w:szCs w:val="21"/>
              </w:rPr>
            </w:pPr>
          </w:p>
        </w:tc>
        <w:tc>
          <w:tcPr>
            <w:tcW w:w="1740" w:type="dxa"/>
            <w:gridSpan w:val="2"/>
            <w:vMerge w:val="continue"/>
            <w:vAlign w:val="center"/>
          </w:tcPr>
          <w:p w14:paraId="33024D05">
            <w:pPr>
              <w:widowControl/>
              <w:spacing w:line="360" w:lineRule="auto"/>
              <w:jc w:val="center"/>
              <w:rPr>
                <w:rFonts w:ascii="宋体" w:hAnsi="宋体" w:eastAsia="宋体" w:cs="宋体"/>
                <w:b/>
                <w:szCs w:val="21"/>
              </w:rPr>
            </w:pPr>
          </w:p>
        </w:tc>
        <w:tc>
          <w:tcPr>
            <w:tcW w:w="6585" w:type="dxa"/>
            <w:vAlign w:val="center"/>
          </w:tcPr>
          <w:p w14:paraId="7A518A69">
            <w:pPr>
              <w:widowControl/>
              <w:spacing w:line="360" w:lineRule="auto"/>
              <w:rPr>
                <w:rFonts w:ascii="宋体" w:hAnsi="宋体" w:eastAsia="宋体" w:cs="宋体"/>
                <w:szCs w:val="21"/>
              </w:rPr>
            </w:pPr>
            <w:r>
              <w:rPr>
                <w:rFonts w:hint="eastAsia" w:ascii="宋体" w:hAnsi="宋体" w:eastAsia="宋体" w:cs="宋体"/>
                <w:szCs w:val="21"/>
              </w:rPr>
              <w:t>1.2付款期限和方式：供应商完成供货后，经采购人验收合格后，中标供应商发起支付申请并在提供相应金额有效发票后十个工作日内，采购人确认后向成交供应商支付100%货款。</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6A3D3ACE">
            <w:pPr>
              <w:widowControl/>
              <w:spacing w:line="360" w:lineRule="auto"/>
              <w:jc w:val="center"/>
              <w:rPr>
                <w:rFonts w:ascii="宋体" w:hAnsi="宋体" w:eastAsia="宋体" w:cs="宋体"/>
                <w:b/>
                <w:szCs w:val="21"/>
              </w:rPr>
            </w:pPr>
          </w:p>
        </w:tc>
        <w:tc>
          <w:tcPr>
            <w:tcW w:w="1740" w:type="dxa"/>
            <w:gridSpan w:val="2"/>
            <w:vMerge w:val="continue"/>
            <w:vAlign w:val="center"/>
          </w:tcPr>
          <w:p w14:paraId="4A05E294">
            <w:pPr>
              <w:widowControl/>
              <w:spacing w:line="360" w:lineRule="auto"/>
              <w:jc w:val="center"/>
              <w:rPr>
                <w:rFonts w:ascii="宋体" w:hAnsi="宋体" w:eastAsia="宋体" w:cs="宋体"/>
                <w:szCs w:val="21"/>
              </w:rPr>
            </w:pPr>
          </w:p>
        </w:tc>
        <w:tc>
          <w:tcPr>
            <w:tcW w:w="6585" w:type="dxa"/>
            <w:vAlign w:val="center"/>
          </w:tcPr>
          <w:p w14:paraId="5ED21743">
            <w:pPr>
              <w:widowControl/>
              <w:spacing w:line="360" w:lineRule="auto"/>
              <w:rPr>
                <w:rFonts w:ascii="宋体" w:hAnsi="宋体" w:eastAsia="宋体" w:cs="宋体"/>
                <w:szCs w:val="21"/>
              </w:rPr>
            </w:pPr>
            <w:r>
              <w:rPr>
                <w:rFonts w:hint="eastAsia" w:ascii="宋体" w:hAnsi="宋体" w:eastAsia="宋体" w:cs="宋体"/>
                <w:szCs w:val="21"/>
              </w:rPr>
              <w:t>1.3验收条件：</w:t>
            </w:r>
          </w:p>
          <w:p w14:paraId="3CD35AD4">
            <w:pPr>
              <w:widowControl/>
              <w:spacing w:line="360" w:lineRule="auto"/>
              <w:rPr>
                <w:rFonts w:ascii="宋体" w:hAnsi="宋体" w:eastAsia="宋体" w:cs="宋体"/>
                <w:bCs/>
                <w:szCs w:val="21"/>
              </w:rPr>
            </w:pPr>
            <w:r>
              <w:rPr>
                <w:rFonts w:hint="eastAsia" w:ascii="宋体" w:hAnsi="宋体" w:eastAsia="宋体" w:cs="宋体"/>
                <w:bCs/>
                <w:szCs w:val="21"/>
              </w:rPr>
              <w:t>当满足以下条件时，采购人才向成交人签发货物验收报告：</w:t>
            </w:r>
          </w:p>
          <w:p w14:paraId="135049AA">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0A26BFA6">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rPr>
                <w:rFonts w:ascii="宋体" w:hAnsi="宋体" w:eastAsia="宋体" w:cs="宋体"/>
                <w:szCs w:val="21"/>
              </w:rPr>
            </w:pPr>
            <w:r>
              <w:rPr>
                <w:rFonts w:hint="eastAsia" w:ascii="宋体" w:hAnsi="宋体" w:eastAsia="宋体" w:cs="宋体"/>
                <w:szCs w:val="21"/>
              </w:rPr>
              <w:t>e、投标人货物经过双方检验认可后，签署验收报告，产品保修期自验收合格之日起算，由成交人提供产品保修文件。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23988CBC">
            <w:pPr>
              <w:widowControl/>
              <w:spacing w:line="360" w:lineRule="auto"/>
              <w:jc w:val="center"/>
              <w:rPr>
                <w:rFonts w:ascii="宋体" w:hAnsi="宋体" w:eastAsia="宋体" w:cs="宋体"/>
                <w:b/>
                <w:szCs w:val="21"/>
              </w:rPr>
            </w:pPr>
          </w:p>
        </w:tc>
        <w:tc>
          <w:tcPr>
            <w:tcW w:w="1740" w:type="dxa"/>
            <w:gridSpan w:val="2"/>
            <w:vMerge w:val="continue"/>
            <w:vAlign w:val="center"/>
          </w:tcPr>
          <w:p w14:paraId="2E5BCECE">
            <w:pPr>
              <w:widowControl/>
              <w:spacing w:line="360" w:lineRule="auto"/>
              <w:jc w:val="center"/>
              <w:rPr>
                <w:rFonts w:ascii="宋体" w:hAnsi="宋体" w:eastAsia="宋体" w:cs="宋体"/>
                <w:szCs w:val="21"/>
              </w:rPr>
            </w:pPr>
          </w:p>
        </w:tc>
        <w:tc>
          <w:tcPr>
            <w:tcW w:w="6585" w:type="dxa"/>
          </w:tcPr>
          <w:p w14:paraId="13198BC1">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vAlign w:val="center"/>
          </w:tcPr>
          <w:p w14:paraId="41B2ACEC">
            <w:pPr>
              <w:widowControl/>
              <w:spacing w:line="360" w:lineRule="auto"/>
              <w:jc w:val="center"/>
              <w:rPr>
                <w:rFonts w:ascii="宋体" w:hAnsi="宋体" w:eastAsia="宋体" w:cs="宋体"/>
                <w:b/>
                <w:szCs w:val="21"/>
              </w:rPr>
            </w:pPr>
            <w:r>
              <w:rPr>
                <w:rFonts w:ascii="宋体" w:hAnsi="宋体" w:eastAsia="宋体" w:cs="宋体"/>
                <w:b/>
                <w:szCs w:val="21"/>
              </w:rPr>
              <w:t>3</w:t>
            </w:r>
          </w:p>
        </w:tc>
        <w:tc>
          <w:tcPr>
            <w:tcW w:w="1740" w:type="dxa"/>
            <w:gridSpan w:val="2"/>
            <w:vAlign w:val="center"/>
          </w:tcPr>
          <w:p w14:paraId="0E1B7A9C">
            <w:pPr>
              <w:widowControl/>
              <w:spacing w:line="360" w:lineRule="auto"/>
              <w:jc w:val="center"/>
              <w:rPr>
                <w:rFonts w:ascii="宋体" w:hAnsi="宋体" w:eastAsia="宋体" w:cs="宋体"/>
                <w:b/>
                <w:szCs w:val="21"/>
              </w:rPr>
            </w:pPr>
            <w:r>
              <w:rPr>
                <w:rFonts w:hint="eastAsia" w:ascii="宋体" w:hAnsi="宋体" w:eastAsia="宋体" w:cs="宋体"/>
                <w:b/>
                <w:szCs w:val="21"/>
              </w:rPr>
              <w:t>关于报价</w:t>
            </w:r>
          </w:p>
        </w:tc>
        <w:tc>
          <w:tcPr>
            <w:tcW w:w="6585" w:type="dxa"/>
          </w:tcPr>
          <w:p w14:paraId="61D85981">
            <w:pPr>
              <w:widowControl/>
              <w:spacing w:line="360" w:lineRule="auto"/>
              <w:jc w:val="left"/>
              <w:rPr>
                <w:rFonts w:ascii="宋体" w:hAnsi="宋体" w:eastAsia="宋体" w:cs="宋体"/>
                <w:szCs w:val="21"/>
              </w:rPr>
            </w:pPr>
            <w:r>
              <w:rPr>
                <w:rFonts w:hint="eastAsia" w:ascii="宋体" w:hAnsi="宋体" w:eastAsia="宋体" w:cs="宋体"/>
                <w:szCs w:val="21"/>
              </w:rPr>
              <w:t>4.1报产品总价中应包含：安装调试费用、辅助材料费、运输费用、材料搬运及垃圾清理、安全措施及工人保险费、施工配合费、税费等使项目验收合格达到可使用状态的全部费用。</w:t>
            </w:r>
          </w:p>
        </w:tc>
      </w:tr>
    </w:tbl>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auto"/>
    <w:pitch w:val="default"/>
    <w:sig w:usb0="00000000" w:usb1="00000000" w:usb2="01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FF297F"/>
    <w:multiLevelType w:val="multilevel"/>
    <w:tmpl w:val="4CFF297F"/>
    <w:lvl w:ilvl="0" w:tentative="0">
      <w:start w:val="1"/>
      <w:numFmt w:val="decimal"/>
      <w:lvlText w:val="%1."/>
      <w:lvlJc w:val="left"/>
      <w:pPr>
        <w:ind w:left="570" w:hanging="360"/>
      </w:pPr>
      <w:rPr>
        <w:rFonts w:hint="default" w:asciiTheme="minorHAnsi" w:hAnsiTheme="minorHAnsi"/>
        <w:b/>
        <w:sz w:val="21"/>
      </w:rPr>
    </w:lvl>
    <w:lvl w:ilvl="1" w:tentative="0">
      <w:start w:val="1"/>
      <w:numFmt w:val="lowerLetter"/>
      <w:lvlText w:val="%2."/>
      <w:lvlJc w:val="left"/>
      <w:pPr>
        <w:ind w:left="1290" w:hanging="360"/>
      </w:pPr>
    </w:lvl>
    <w:lvl w:ilvl="2" w:tentative="0">
      <w:start w:val="1"/>
      <w:numFmt w:val="lowerRoman"/>
      <w:lvlText w:val="%3."/>
      <w:lvlJc w:val="right"/>
      <w:pPr>
        <w:ind w:left="2010" w:hanging="180"/>
      </w:pPr>
    </w:lvl>
    <w:lvl w:ilvl="3" w:tentative="0">
      <w:start w:val="1"/>
      <w:numFmt w:val="decimal"/>
      <w:lvlText w:val="%4."/>
      <w:lvlJc w:val="left"/>
      <w:pPr>
        <w:ind w:left="2730" w:hanging="360"/>
      </w:pPr>
    </w:lvl>
    <w:lvl w:ilvl="4" w:tentative="0">
      <w:start w:val="1"/>
      <w:numFmt w:val="lowerLetter"/>
      <w:lvlText w:val="%5."/>
      <w:lvlJc w:val="left"/>
      <w:pPr>
        <w:ind w:left="3450" w:hanging="360"/>
      </w:pPr>
    </w:lvl>
    <w:lvl w:ilvl="5" w:tentative="0">
      <w:start w:val="1"/>
      <w:numFmt w:val="lowerRoman"/>
      <w:lvlText w:val="%6."/>
      <w:lvlJc w:val="right"/>
      <w:pPr>
        <w:ind w:left="4170" w:hanging="180"/>
      </w:pPr>
    </w:lvl>
    <w:lvl w:ilvl="6" w:tentative="0">
      <w:start w:val="1"/>
      <w:numFmt w:val="decimal"/>
      <w:lvlText w:val="%7."/>
      <w:lvlJc w:val="left"/>
      <w:pPr>
        <w:ind w:left="4890" w:hanging="360"/>
      </w:pPr>
    </w:lvl>
    <w:lvl w:ilvl="7" w:tentative="0">
      <w:start w:val="1"/>
      <w:numFmt w:val="lowerLetter"/>
      <w:lvlText w:val="%8."/>
      <w:lvlJc w:val="left"/>
      <w:pPr>
        <w:ind w:left="5610" w:hanging="360"/>
      </w:pPr>
    </w:lvl>
    <w:lvl w:ilvl="8" w:tentative="0">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14286"/>
    <w:rsid w:val="00014BDF"/>
    <w:rsid w:val="00033279"/>
    <w:rsid w:val="00067341"/>
    <w:rsid w:val="00080A6C"/>
    <w:rsid w:val="00082028"/>
    <w:rsid w:val="00097E8E"/>
    <w:rsid w:val="000C3DE9"/>
    <w:rsid w:val="000C4F57"/>
    <w:rsid w:val="000C5E0C"/>
    <w:rsid w:val="000E75D5"/>
    <w:rsid w:val="000F7492"/>
    <w:rsid w:val="0016055B"/>
    <w:rsid w:val="001749A5"/>
    <w:rsid w:val="00174C07"/>
    <w:rsid w:val="001B6657"/>
    <w:rsid w:val="001D040E"/>
    <w:rsid w:val="002238C8"/>
    <w:rsid w:val="002316FA"/>
    <w:rsid w:val="00232B68"/>
    <w:rsid w:val="002420CF"/>
    <w:rsid w:val="002639DE"/>
    <w:rsid w:val="00285A01"/>
    <w:rsid w:val="002A51F2"/>
    <w:rsid w:val="002A636C"/>
    <w:rsid w:val="002C4A48"/>
    <w:rsid w:val="002D1463"/>
    <w:rsid w:val="002D1E61"/>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B7BD3"/>
    <w:rsid w:val="006C0EB6"/>
    <w:rsid w:val="006C4EF5"/>
    <w:rsid w:val="006E1CB0"/>
    <w:rsid w:val="007006E2"/>
    <w:rsid w:val="00705112"/>
    <w:rsid w:val="00726C16"/>
    <w:rsid w:val="007513FE"/>
    <w:rsid w:val="00777AD3"/>
    <w:rsid w:val="00793D12"/>
    <w:rsid w:val="007D4035"/>
    <w:rsid w:val="007F6273"/>
    <w:rsid w:val="007F761B"/>
    <w:rsid w:val="00814590"/>
    <w:rsid w:val="00837080"/>
    <w:rsid w:val="008404AE"/>
    <w:rsid w:val="00840FC3"/>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96CA5"/>
    <w:rsid w:val="00CA196E"/>
    <w:rsid w:val="00CB7CCF"/>
    <w:rsid w:val="00CC53B3"/>
    <w:rsid w:val="00CE16DC"/>
    <w:rsid w:val="00CE7C4D"/>
    <w:rsid w:val="00CF732C"/>
    <w:rsid w:val="00D10E62"/>
    <w:rsid w:val="00D143E6"/>
    <w:rsid w:val="00D145AD"/>
    <w:rsid w:val="00D25DF1"/>
    <w:rsid w:val="00D438FE"/>
    <w:rsid w:val="00D62814"/>
    <w:rsid w:val="00DA0480"/>
    <w:rsid w:val="00DC27B4"/>
    <w:rsid w:val="00DF1022"/>
    <w:rsid w:val="00E1711A"/>
    <w:rsid w:val="00E6374A"/>
    <w:rsid w:val="00E80775"/>
    <w:rsid w:val="00EA3CDE"/>
    <w:rsid w:val="00EB1E94"/>
    <w:rsid w:val="00EB28BC"/>
    <w:rsid w:val="00EB6E7D"/>
    <w:rsid w:val="00EB72EF"/>
    <w:rsid w:val="00EC4B27"/>
    <w:rsid w:val="00EC4EC4"/>
    <w:rsid w:val="00EE325E"/>
    <w:rsid w:val="00EF76BB"/>
    <w:rsid w:val="00F04A19"/>
    <w:rsid w:val="00F51920"/>
    <w:rsid w:val="00F51A94"/>
    <w:rsid w:val="00F83CD6"/>
    <w:rsid w:val="00FA1633"/>
    <w:rsid w:val="00FB0830"/>
    <w:rsid w:val="00FB1B3A"/>
    <w:rsid w:val="00FC7D6A"/>
    <w:rsid w:val="00FE42D5"/>
    <w:rsid w:val="04B65AC7"/>
    <w:rsid w:val="0B517B6C"/>
    <w:rsid w:val="0C203F65"/>
    <w:rsid w:val="170F7A65"/>
    <w:rsid w:val="18AC0597"/>
    <w:rsid w:val="21875313"/>
    <w:rsid w:val="2A0E49A3"/>
    <w:rsid w:val="3DF17F4E"/>
    <w:rsid w:val="44E94CF5"/>
    <w:rsid w:val="545A24A8"/>
    <w:rsid w:val="5AE34457"/>
    <w:rsid w:val="6334511B"/>
    <w:rsid w:val="636D14A2"/>
    <w:rsid w:val="6719236C"/>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Верхний колонтитул Знак"/>
    <w:basedOn w:val="6"/>
    <w:link w:val="3"/>
    <w:qFormat/>
    <w:uiPriority w:val="99"/>
    <w:rPr>
      <w:sz w:val="18"/>
      <w:szCs w:val="18"/>
    </w:rPr>
  </w:style>
  <w:style w:type="character" w:customStyle="1" w:styleId="9">
    <w:name w:val="Нижний колонтитул Знак"/>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Pages>
  <Words>1625</Words>
  <Characters>1867</Characters>
  <Lines>14</Lines>
  <Paragraphs>4</Paragraphs>
  <TotalTime>5</TotalTime>
  <ScaleCrop>false</ScaleCrop>
  <LinksUpToDate>false</LinksUpToDate>
  <CharactersWithSpaces>1951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2026-03-02T09:26:00Z</dcterms:created>
  <dc:creator>smbu</dc:creator>
  <cp:lastModifiedBy>焦洪网</cp:lastModifiedBy>
  <dcterms:modified xsi:type="dcterms:W3CDTF">2026-03-12T02:32:38Z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5C6D9FBB4ECD4A829F5129E39E3EF900_13</vt:lpwstr>
  </property>
  <property fmtid="{D5CDD505-2E9C-101B-9397-08002B2CF9AE}" pid="4" name="KSOTemplateDocerSaveRecord">
    <vt:lpwstr>eyJoZGlkIjoiYjU3NzkwNGU5ZjMwMjhkZjIwOWNkYTQ3NWU3NzIyMjEiLCJ1c2VySWQiOiIxNjg0MDI2MzYyIn0=</vt:lpwstr>
  </property>
</Properties>
</file>