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6B998D8B" w:rsidR="0056232F" w:rsidRDefault="00497536">
      <w:pPr>
        <w:jc w:val="center"/>
        <w:rPr>
          <w:b/>
          <w:sz w:val="32"/>
          <w:szCs w:val="32"/>
        </w:rPr>
      </w:pPr>
      <w:r>
        <w:rPr>
          <w:rFonts w:hint="eastAsia"/>
          <w:b/>
          <w:sz w:val="32"/>
          <w:szCs w:val="32"/>
        </w:rPr>
        <w:t xml:space="preserve">  </w:t>
      </w:r>
      <w:r>
        <w:rPr>
          <w:rFonts w:hint="eastAsia"/>
          <w:b/>
          <w:sz w:val="32"/>
          <w:szCs w:val="32"/>
          <w:u w:val="single"/>
        </w:rPr>
        <w:t xml:space="preserve"> 数学中心</w:t>
      </w:r>
      <w:r>
        <w:rPr>
          <w:b/>
          <w:sz w:val="32"/>
          <w:szCs w:val="32"/>
          <w:u w:val="single"/>
        </w:rPr>
        <w:t xml:space="preserve"> </w:t>
      </w:r>
      <w:r>
        <w:rPr>
          <w:rFonts w:hint="eastAsia"/>
          <w:b/>
          <w:sz w:val="32"/>
          <w:szCs w:val="32"/>
        </w:rPr>
        <w:t>科研</w:t>
      </w:r>
      <w:r w:rsidR="00C2631F">
        <w:rPr>
          <w:rFonts w:hint="eastAsia"/>
          <w:b/>
          <w:sz w:val="32"/>
          <w:szCs w:val="32"/>
        </w:rPr>
        <w:t>工作站</w:t>
      </w:r>
      <w:r>
        <w:rPr>
          <w:rFonts w:hint="eastAsia"/>
          <w:b/>
          <w:sz w:val="32"/>
          <w:szCs w:val="32"/>
        </w:rPr>
        <w:t>采购</w:t>
      </w:r>
    </w:p>
    <w:p w14:paraId="6A667D68" w14:textId="6FD1A687" w:rsidR="0056232F" w:rsidRDefault="00497536">
      <w:pPr>
        <w:ind w:firstLineChars="200" w:firstLine="560"/>
        <w:rPr>
          <w:rFonts w:ascii="仿宋" w:eastAsia="仿宋" w:hAnsi="仿宋"/>
          <w:sz w:val="28"/>
          <w:szCs w:val="28"/>
        </w:rPr>
      </w:pPr>
      <w:r>
        <w:rPr>
          <w:rFonts w:ascii="仿宋" w:eastAsia="仿宋" w:hAnsi="仿宋"/>
          <w:sz w:val="28"/>
          <w:szCs w:val="28"/>
        </w:rPr>
        <w:t>根据</w:t>
      </w:r>
      <w:r>
        <w:rPr>
          <w:rFonts w:ascii="仿宋" w:eastAsia="仿宋" w:hAnsi="仿宋" w:hint="eastAsia"/>
          <w:sz w:val="28"/>
          <w:szCs w:val="28"/>
          <w:u w:val="single"/>
        </w:rPr>
        <w:t xml:space="preserve"> 数学中心</w:t>
      </w:r>
      <w:r>
        <w:rPr>
          <w:rFonts w:ascii="仿宋" w:eastAsia="仿宋" w:hAnsi="仿宋"/>
          <w:sz w:val="28"/>
          <w:szCs w:val="28"/>
          <w:u w:val="single"/>
        </w:rPr>
        <w:t xml:space="preserve"> </w:t>
      </w:r>
      <w:r>
        <w:rPr>
          <w:rFonts w:ascii="仿宋" w:eastAsia="仿宋" w:hAnsi="仿宋" w:hint="eastAsia"/>
          <w:sz w:val="28"/>
          <w:szCs w:val="28"/>
        </w:rPr>
        <w:t>科研</w:t>
      </w:r>
      <w:r>
        <w:rPr>
          <w:rFonts w:ascii="仿宋" w:eastAsia="仿宋" w:hAnsi="仿宋"/>
          <w:sz w:val="28"/>
          <w:szCs w:val="28"/>
        </w:rPr>
        <w:t>需</w:t>
      </w:r>
      <w:r>
        <w:rPr>
          <w:rFonts w:ascii="仿宋" w:eastAsia="仿宋" w:hAnsi="仿宋" w:hint="eastAsia"/>
          <w:sz w:val="28"/>
          <w:szCs w:val="28"/>
        </w:rPr>
        <w:t>要</w:t>
      </w:r>
      <w:r>
        <w:rPr>
          <w:rFonts w:ascii="仿宋" w:eastAsia="仿宋" w:hAnsi="仿宋"/>
          <w:sz w:val="28"/>
          <w:szCs w:val="28"/>
        </w:rPr>
        <w:t>，拟购置</w:t>
      </w:r>
      <w:r>
        <w:rPr>
          <w:rFonts w:ascii="仿宋" w:eastAsia="仿宋" w:hAnsi="仿宋" w:hint="eastAsia"/>
          <w:sz w:val="28"/>
          <w:szCs w:val="28"/>
        </w:rPr>
        <w:t>科研用高性能</w:t>
      </w:r>
      <w:r w:rsidR="00C2631F" w:rsidRPr="00C2631F">
        <w:rPr>
          <w:rFonts w:ascii="仿宋" w:eastAsia="仿宋" w:hAnsi="仿宋" w:hint="eastAsia"/>
          <w:sz w:val="28"/>
          <w:szCs w:val="28"/>
        </w:rPr>
        <w:t>工作站</w:t>
      </w: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台。采购预算总计</w:t>
      </w:r>
      <w:r>
        <w:rPr>
          <w:rFonts w:ascii="仿宋" w:eastAsia="仿宋" w:hAnsi="仿宋" w:hint="eastAsia"/>
          <w:sz w:val="28"/>
          <w:szCs w:val="28"/>
          <w:u w:val="single"/>
        </w:rPr>
        <w:t xml:space="preserve"> </w:t>
      </w:r>
      <w:r w:rsidR="002608E0">
        <w:rPr>
          <w:rFonts w:ascii="仿宋" w:eastAsia="仿宋" w:hAnsi="仿宋"/>
          <w:sz w:val="28"/>
          <w:szCs w:val="28"/>
          <w:u w:val="single"/>
        </w:rPr>
        <w:t>18449</w:t>
      </w:r>
      <w:r>
        <w:rPr>
          <w:rFonts w:ascii="仿宋" w:eastAsia="仿宋" w:hAnsi="仿宋" w:hint="eastAsia"/>
          <w:sz w:val="28"/>
          <w:szCs w:val="28"/>
          <w:u w:val="single"/>
        </w:rPr>
        <w:t xml:space="preserve"> </w:t>
      </w:r>
      <w:r>
        <w:rPr>
          <w:rFonts w:ascii="仿宋" w:eastAsia="仿宋" w:hAnsi="仿宋"/>
          <w:sz w:val="28"/>
          <w:szCs w:val="28"/>
        </w:rPr>
        <w:t>元，</w:t>
      </w:r>
      <w:r>
        <w:rPr>
          <w:rFonts w:ascii="仿宋" w:eastAsia="仿宋" w:hAnsi="仿宋" w:hint="eastAsia"/>
          <w:sz w:val="28"/>
          <w:szCs w:val="28"/>
        </w:rPr>
        <w:t>详见下表。</w:t>
      </w:r>
    </w:p>
    <w:tbl>
      <w:tblPr>
        <w:tblStyle w:val="a7"/>
        <w:tblW w:w="9214" w:type="dxa"/>
        <w:tblInd w:w="-572" w:type="dxa"/>
        <w:tblLayout w:type="fixed"/>
        <w:tblLook w:val="04A0" w:firstRow="1" w:lastRow="0" w:firstColumn="1" w:lastColumn="0" w:noHBand="0" w:noVBand="1"/>
      </w:tblPr>
      <w:tblGrid>
        <w:gridCol w:w="567"/>
        <w:gridCol w:w="1176"/>
        <w:gridCol w:w="4069"/>
        <w:gridCol w:w="1276"/>
        <w:gridCol w:w="567"/>
        <w:gridCol w:w="567"/>
        <w:gridCol w:w="992"/>
      </w:tblGrid>
      <w:tr w:rsidR="0056232F" w14:paraId="2B2198E4" w14:textId="77777777">
        <w:trPr>
          <w:trHeight w:val="810"/>
        </w:trPr>
        <w:tc>
          <w:tcPr>
            <w:tcW w:w="567" w:type="dxa"/>
            <w:vAlign w:val="center"/>
          </w:tcPr>
          <w:p w14:paraId="4C15E3FF"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序号</w:t>
            </w:r>
          </w:p>
        </w:tc>
        <w:tc>
          <w:tcPr>
            <w:tcW w:w="1176" w:type="dxa"/>
            <w:vAlign w:val="center"/>
          </w:tcPr>
          <w:p w14:paraId="2E7CBEF5"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商品</w:t>
            </w:r>
          </w:p>
          <w:p w14:paraId="7ED894A9"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名称</w:t>
            </w:r>
          </w:p>
        </w:tc>
        <w:tc>
          <w:tcPr>
            <w:tcW w:w="4069" w:type="dxa"/>
            <w:vAlign w:val="center"/>
          </w:tcPr>
          <w:p w14:paraId="1535406B"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hint="eastAsia"/>
                <w:b/>
                <w:sz w:val="20"/>
                <w:szCs w:val="28"/>
              </w:rPr>
              <w:t>规格参数</w:t>
            </w:r>
          </w:p>
        </w:tc>
        <w:tc>
          <w:tcPr>
            <w:tcW w:w="1276" w:type="dxa"/>
            <w:vAlign w:val="center"/>
          </w:tcPr>
          <w:p w14:paraId="28E45DEF"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预算</w:t>
            </w:r>
          </w:p>
          <w:p w14:paraId="55CC0E3B"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单价（元）</w:t>
            </w:r>
          </w:p>
        </w:tc>
        <w:tc>
          <w:tcPr>
            <w:tcW w:w="567" w:type="dxa"/>
            <w:vAlign w:val="center"/>
          </w:tcPr>
          <w:p w14:paraId="104ACA93"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数量</w:t>
            </w:r>
          </w:p>
        </w:tc>
        <w:tc>
          <w:tcPr>
            <w:tcW w:w="567" w:type="dxa"/>
            <w:vAlign w:val="center"/>
          </w:tcPr>
          <w:p w14:paraId="204A146A"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单位</w:t>
            </w:r>
          </w:p>
        </w:tc>
        <w:tc>
          <w:tcPr>
            <w:tcW w:w="992" w:type="dxa"/>
            <w:vAlign w:val="center"/>
          </w:tcPr>
          <w:p w14:paraId="54FDE406" w14:textId="77777777" w:rsidR="0056232F" w:rsidRDefault="00497536">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金额（元）</w:t>
            </w:r>
          </w:p>
        </w:tc>
      </w:tr>
      <w:tr w:rsidR="0056232F" w14:paraId="1ED9DBD3" w14:textId="77777777">
        <w:trPr>
          <w:trHeight w:val="4536"/>
        </w:trPr>
        <w:tc>
          <w:tcPr>
            <w:tcW w:w="567" w:type="dxa"/>
            <w:vAlign w:val="center"/>
          </w:tcPr>
          <w:p w14:paraId="42F32D15" w14:textId="77777777" w:rsidR="0056232F" w:rsidRDefault="00497536">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1176" w:type="dxa"/>
            <w:vAlign w:val="center"/>
          </w:tcPr>
          <w:p w14:paraId="7E51B79E" w14:textId="77777777" w:rsidR="0056232F" w:rsidRDefault="0049753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高性能</w:t>
            </w:r>
          </w:p>
          <w:p w14:paraId="061558B2" w14:textId="19EAB7D2" w:rsidR="0056232F" w:rsidRDefault="00C2631F">
            <w:pPr>
              <w:jc w:val="center"/>
              <w:rPr>
                <w:rFonts w:ascii="Times New Roman" w:eastAsia="宋体" w:hAnsi="Times New Roman" w:cs="Times New Roman"/>
                <w:sz w:val="20"/>
                <w:szCs w:val="24"/>
              </w:rPr>
            </w:pPr>
            <w:r w:rsidRPr="00C2631F">
              <w:rPr>
                <w:rFonts w:ascii="Times New Roman" w:eastAsia="宋体" w:hAnsi="Times New Roman" w:cs="Times New Roman" w:hint="eastAsia"/>
                <w:sz w:val="20"/>
                <w:szCs w:val="24"/>
              </w:rPr>
              <w:t>工作站</w:t>
            </w:r>
          </w:p>
        </w:tc>
        <w:tc>
          <w:tcPr>
            <w:tcW w:w="4069" w:type="dxa"/>
            <w:vAlign w:val="center"/>
          </w:tcPr>
          <w:p w14:paraId="12EDC1D6"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品牌：联想</w:t>
            </w:r>
          </w:p>
          <w:p w14:paraId="1DEC9220"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型号：</w:t>
            </w:r>
            <w:r>
              <w:rPr>
                <w:rFonts w:ascii="Times New Roman" w:eastAsia="宋体" w:hAnsi="Times New Roman" w:cs="Times New Roman" w:hint="eastAsia"/>
                <w:bCs/>
                <w:sz w:val="20"/>
                <w:szCs w:val="24"/>
              </w:rPr>
              <w:t>X1 Carbon Aura AI 2025</w:t>
            </w:r>
          </w:p>
          <w:p w14:paraId="47808908"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配置：</w:t>
            </w:r>
          </w:p>
          <w:p w14:paraId="4CDBA7FB" w14:textId="2CEA40C1"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CPU</w:t>
            </w:r>
            <w:r>
              <w:rPr>
                <w:rFonts w:ascii="Times New Roman" w:eastAsia="宋体" w:hAnsi="Times New Roman" w:cs="Times New Roman" w:hint="eastAsia"/>
                <w:bCs/>
                <w:sz w:val="20"/>
                <w:szCs w:val="24"/>
              </w:rPr>
              <w:t>：酷睿</w:t>
            </w:r>
            <w:r>
              <w:rPr>
                <w:rFonts w:ascii="Times New Roman" w:eastAsia="宋体" w:hAnsi="Times New Roman" w:cs="Times New Roman" w:hint="eastAsia"/>
                <w:bCs/>
                <w:sz w:val="20"/>
                <w:szCs w:val="24"/>
              </w:rPr>
              <w:t>Ultra</w:t>
            </w:r>
            <w:r w:rsidR="002608E0">
              <w:rPr>
                <w:rFonts w:ascii="Times New Roman" w:eastAsia="宋体" w:hAnsi="Times New Roman" w:cs="Times New Roman"/>
                <w:bCs/>
                <w:sz w:val="20"/>
                <w:szCs w:val="24"/>
              </w:rPr>
              <w:t>7</w:t>
            </w:r>
            <w:r w:rsidR="002608E0">
              <w:rPr>
                <w:rFonts w:ascii="Times New Roman" w:eastAsia="宋体" w:hAnsi="Times New Roman" w:cs="Times New Roman" w:hint="eastAsia"/>
                <w:bCs/>
                <w:sz w:val="20"/>
                <w:szCs w:val="24"/>
              </w:rPr>
              <w:t>-2</w:t>
            </w:r>
            <w:r w:rsidR="002608E0">
              <w:rPr>
                <w:rFonts w:ascii="Times New Roman" w:eastAsia="宋体" w:hAnsi="Times New Roman" w:cs="Times New Roman"/>
                <w:bCs/>
                <w:sz w:val="20"/>
                <w:szCs w:val="24"/>
              </w:rPr>
              <w:t>55</w:t>
            </w:r>
            <w:r w:rsidR="002608E0">
              <w:rPr>
                <w:rFonts w:ascii="Times New Roman" w:eastAsia="宋体" w:hAnsi="Times New Roman" w:cs="Times New Roman" w:hint="eastAsia"/>
                <w:bCs/>
                <w:sz w:val="20"/>
                <w:szCs w:val="24"/>
              </w:rPr>
              <w:t>H</w:t>
            </w:r>
          </w:p>
          <w:p w14:paraId="4C45C5D0"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内存：</w:t>
            </w:r>
            <w:r>
              <w:rPr>
                <w:rFonts w:ascii="Times New Roman" w:eastAsia="宋体" w:hAnsi="Times New Roman" w:cs="Times New Roman" w:hint="eastAsia"/>
                <w:bCs/>
                <w:sz w:val="20"/>
                <w:szCs w:val="24"/>
              </w:rPr>
              <w:t>32G</w:t>
            </w:r>
          </w:p>
          <w:p w14:paraId="5441D199"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硬盘：</w:t>
            </w:r>
            <w:r>
              <w:rPr>
                <w:rFonts w:ascii="Times New Roman" w:eastAsia="宋体" w:hAnsi="Times New Roman" w:cs="Times New Roman" w:hint="eastAsia"/>
                <w:bCs/>
                <w:sz w:val="20"/>
                <w:szCs w:val="24"/>
              </w:rPr>
              <w:t>2TBSSD</w:t>
            </w:r>
          </w:p>
          <w:p w14:paraId="3A3EA6AF" w14:textId="77777777"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屏幕：</w:t>
            </w:r>
            <w:r>
              <w:rPr>
                <w:rFonts w:ascii="Times New Roman" w:eastAsia="宋体" w:hAnsi="Times New Roman" w:cs="Times New Roman" w:hint="eastAsia"/>
                <w:bCs/>
                <w:sz w:val="20"/>
                <w:szCs w:val="24"/>
              </w:rPr>
              <w:t>14</w:t>
            </w:r>
            <w:r>
              <w:rPr>
                <w:rFonts w:ascii="Times New Roman" w:eastAsia="宋体" w:hAnsi="Times New Roman" w:cs="Times New Roman" w:hint="eastAsia"/>
                <w:bCs/>
                <w:sz w:val="20"/>
                <w:szCs w:val="24"/>
              </w:rPr>
              <w:t>英寸，</w:t>
            </w:r>
            <w:r>
              <w:rPr>
                <w:rFonts w:ascii="Times New Roman" w:eastAsia="宋体" w:hAnsi="Times New Roman" w:cs="Times New Roman" w:hint="eastAsia"/>
                <w:bCs/>
                <w:sz w:val="20"/>
                <w:szCs w:val="24"/>
              </w:rPr>
              <w:t>2.8K 120HZ 3A</w:t>
            </w:r>
            <w:r>
              <w:rPr>
                <w:rFonts w:ascii="Times New Roman" w:eastAsia="宋体" w:hAnsi="Times New Roman" w:cs="Times New Roman" w:hint="eastAsia"/>
                <w:bCs/>
                <w:sz w:val="20"/>
                <w:szCs w:val="24"/>
              </w:rPr>
              <w:t>屏</w:t>
            </w:r>
          </w:p>
          <w:p w14:paraId="2C842B3E" w14:textId="21E4797D" w:rsidR="0056232F" w:rsidRDefault="00497536">
            <w:pPr>
              <w:widowControl/>
              <w:shd w:val="clear" w:color="auto" w:fill="FFFFFF"/>
              <w:spacing w:after="165"/>
              <w:jc w:val="left"/>
              <w:rPr>
                <w:rFonts w:ascii="Times New Roman" w:eastAsia="宋体" w:hAnsi="Times New Roman" w:cs="Times New Roman"/>
                <w:bCs/>
                <w:sz w:val="20"/>
                <w:szCs w:val="24"/>
              </w:rPr>
            </w:pPr>
            <w:r>
              <w:rPr>
                <w:rFonts w:ascii="Times New Roman" w:eastAsia="宋体" w:hAnsi="Times New Roman" w:cs="Times New Roman" w:hint="eastAsia"/>
                <w:bCs/>
                <w:sz w:val="20"/>
                <w:szCs w:val="24"/>
              </w:rPr>
              <w:t>系统：正版</w:t>
            </w:r>
            <w:r>
              <w:rPr>
                <w:rFonts w:ascii="Times New Roman" w:eastAsia="宋体" w:hAnsi="Times New Roman" w:cs="Times New Roman" w:hint="eastAsia"/>
                <w:bCs/>
                <w:sz w:val="20"/>
                <w:szCs w:val="24"/>
              </w:rPr>
              <w:t>win 11</w:t>
            </w:r>
            <w:r w:rsidR="002608E0">
              <w:rPr>
                <w:rFonts w:ascii="Times New Roman" w:eastAsia="宋体" w:hAnsi="Times New Roman" w:cs="Times New Roman"/>
                <w:bCs/>
                <w:sz w:val="20"/>
                <w:szCs w:val="24"/>
              </w:rPr>
              <w:t xml:space="preserve"> </w:t>
            </w:r>
            <w:r w:rsidR="002608E0">
              <w:rPr>
                <w:rFonts w:ascii="Times New Roman" w:eastAsia="宋体" w:hAnsi="Times New Roman" w:cs="Times New Roman" w:hint="eastAsia"/>
                <w:bCs/>
                <w:sz w:val="20"/>
                <w:szCs w:val="24"/>
              </w:rPr>
              <w:t>Pro</w:t>
            </w:r>
            <w:r w:rsidR="002608E0">
              <w:rPr>
                <w:rFonts w:ascii="Times New Roman" w:eastAsia="宋体" w:hAnsi="Times New Roman" w:cs="Times New Roman" w:hint="eastAsia"/>
                <w:bCs/>
                <w:sz w:val="20"/>
                <w:szCs w:val="24"/>
              </w:rPr>
              <w:t>专业版</w:t>
            </w:r>
          </w:p>
          <w:p w14:paraId="7036CBDB" w14:textId="798F28D2" w:rsidR="0056232F" w:rsidRDefault="00497536" w:rsidP="00C2631F">
            <w:pPr>
              <w:widowControl/>
              <w:shd w:val="clear" w:color="auto" w:fill="FFFFFF"/>
              <w:spacing w:after="165"/>
              <w:jc w:val="left"/>
              <w:rPr>
                <w:rFonts w:ascii="Times New Roman" w:eastAsia="宋体" w:hAnsi="Times New Roman" w:cs="Times New Roman"/>
                <w:b/>
                <w:sz w:val="20"/>
                <w:szCs w:val="24"/>
              </w:rPr>
            </w:pPr>
            <w:r>
              <w:rPr>
                <w:rFonts w:ascii="Times New Roman" w:eastAsia="宋体" w:hAnsi="Times New Roman" w:cs="Times New Roman" w:hint="eastAsia"/>
                <w:bCs/>
                <w:sz w:val="20"/>
                <w:szCs w:val="24"/>
              </w:rPr>
              <w:t>保修及要求：两年保修上门，需保证原装产品未拆封。</w:t>
            </w:r>
          </w:p>
        </w:tc>
        <w:tc>
          <w:tcPr>
            <w:tcW w:w="1276" w:type="dxa"/>
            <w:vAlign w:val="center"/>
          </w:tcPr>
          <w:p w14:paraId="7BF864E0" w14:textId="7D1EE78F" w:rsidR="0056232F" w:rsidRDefault="002608E0">
            <w:pPr>
              <w:jc w:val="center"/>
              <w:rPr>
                <w:rFonts w:ascii="Times New Roman" w:eastAsia="宋体" w:hAnsi="Times New Roman" w:cs="Times New Roman"/>
                <w:sz w:val="22"/>
                <w:szCs w:val="24"/>
              </w:rPr>
            </w:pPr>
            <w:r>
              <w:rPr>
                <w:rFonts w:ascii="Times New Roman" w:eastAsia="宋体" w:hAnsi="Times New Roman" w:cs="Times New Roman"/>
                <w:sz w:val="22"/>
                <w:szCs w:val="24"/>
              </w:rPr>
              <w:t>18449</w:t>
            </w:r>
          </w:p>
        </w:tc>
        <w:tc>
          <w:tcPr>
            <w:tcW w:w="567" w:type="dxa"/>
            <w:vAlign w:val="center"/>
          </w:tcPr>
          <w:p w14:paraId="0342D8C5" w14:textId="77777777" w:rsidR="0056232F" w:rsidRDefault="00497536">
            <w:pPr>
              <w:jc w:val="center"/>
              <w:rPr>
                <w:rFonts w:ascii="Times New Roman" w:eastAsia="宋体" w:hAnsi="Times New Roman" w:cs="Times New Roman"/>
                <w:sz w:val="22"/>
                <w:szCs w:val="24"/>
              </w:rPr>
            </w:pPr>
            <w:r>
              <w:rPr>
                <w:rFonts w:ascii="Times New Roman" w:eastAsia="宋体" w:hAnsi="Times New Roman" w:cs="Times New Roman"/>
                <w:sz w:val="22"/>
                <w:szCs w:val="24"/>
              </w:rPr>
              <w:t>1</w:t>
            </w:r>
          </w:p>
        </w:tc>
        <w:tc>
          <w:tcPr>
            <w:tcW w:w="567" w:type="dxa"/>
            <w:vAlign w:val="center"/>
          </w:tcPr>
          <w:p w14:paraId="3682A68E" w14:textId="77777777" w:rsidR="0056232F" w:rsidRDefault="00497536">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4D3C56C7" w14:textId="3D765AC4" w:rsidR="0056232F" w:rsidRDefault="002608E0">
            <w:pPr>
              <w:jc w:val="center"/>
              <w:rPr>
                <w:rFonts w:ascii="Times New Roman" w:eastAsia="宋体" w:hAnsi="Times New Roman" w:cs="Times New Roman"/>
                <w:sz w:val="22"/>
                <w:szCs w:val="24"/>
              </w:rPr>
            </w:pPr>
            <w:r>
              <w:rPr>
                <w:rFonts w:ascii="Times New Roman" w:eastAsia="宋体" w:hAnsi="Times New Roman" w:cs="Times New Roman"/>
                <w:sz w:val="22"/>
                <w:szCs w:val="24"/>
              </w:rPr>
              <w:t>18449</w:t>
            </w:r>
          </w:p>
        </w:tc>
      </w:tr>
      <w:tr w:rsidR="0056232F" w14:paraId="7023309B" w14:textId="77777777">
        <w:trPr>
          <w:trHeight w:val="648"/>
        </w:trPr>
        <w:tc>
          <w:tcPr>
            <w:tcW w:w="8222" w:type="dxa"/>
            <w:gridSpan w:val="6"/>
            <w:vAlign w:val="center"/>
          </w:tcPr>
          <w:p w14:paraId="0926406D" w14:textId="77777777" w:rsidR="0056232F" w:rsidRDefault="00497536">
            <w:pPr>
              <w:jc w:val="center"/>
              <w:rPr>
                <w:rFonts w:ascii="Times New Roman" w:eastAsia="宋体" w:hAnsi="Times New Roman" w:cs="Times New Roman"/>
                <w:sz w:val="22"/>
                <w:szCs w:val="24"/>
              </w:rPr>
            </w:pPr>
            <w:r>
              <w:rPr>
                <w:rFonts w:ascii="Times New Roman" w:eastAsia="宋体" w:hAnsi="Times New Roman" w:cs="Times New Roman"/>
                <w:sz w:val="22"/>
                <w:szCs w:val="24"/>
              </w:rPr>
              <w:t>合计</w:t>
            </w:r>
            <w:r>
              <w:rPr>
                <w:rFonts w:ascii="Times New Roman" w:eastAsia="宋体" w:hAnsi="Times New Roman" w:cs="Times New Roman" w:hint="eastAsia"/>
                <w:sz w:val="22"/>
                <w:szCs w:val="24"/>
              </w:rPr>
              <w:t>：</w:t>
            </w:r>
          </w:p>
        </w:tc>
        <w:tc>
          <w:tcPr>
            <w:tcW w:w="992" w:type="dxa"/>
            <w:vAlign w:val="center"/>
          </w:tcPr>
          <w:p w14:paraId="1B82487A" w14:textId="3512CCB6" w:rsidR="0056232F" w:rsidRDefault="002608E0">
            <w:pPr>
              <w:jc w:val="center"/>
              <w:rPr>
                <w:rFonts w:ascii="Times New Roman" w:eastAsia="宋体" w:hAnsi="Times New Roman" w:cs="Times New Roman"/>
                <w:sz w:val="22"/>
                <w:szCs w:val="24"/>
              </w:rPr>
            </w:pPr>
            <w:r>
              <w:rPr>
                <w:rFonts w:ascii="Times New Roman" w:eastAsia="宋体" w:hAnsi="Times New Roman" w:cs="Times New Roman"/>
                <w:sz w:val="22"/>
                <w:szCs w:val="24"/>
              </w:rPr>
              <w:t>18449</w:t>
            </w:r>
          </w:p>
        </w:tc>
      </w:tr>
    </w:tbl>
    <w:p w14:paraId="6D9A5540" w14:textId="77777777" w:rsidR="0056232F" w:rsidRDefault="0056232F">
      <w:pPr>
        <w:rPr>
          <w:rFonts w:ascii="仿宋" w:eastAsia="仿宋" w:hAnsi="仿宋"/>
          <w:sz w:val="28"/>
          <w:szCs w:val="28"/>
        </w:rPr>
      </w:pPr>
    </w:p>
    <w:p w14:paraId="071CBF6E" w14:textId="77777777" w:rsidR="0056232F" w:rsidRDefault="0056232F">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56232F" w14:paraId="0CCEEE80" w14:textId="77777777">
        <w:trPr>
          <w:trHeight w:val="454"/>
          <w:jc w:val="center"/>
        </w:trPr>
        <w:tc>
          <w:tcPr>
            <w:tcW w:w="716" w:type="dxa"/>
            <w:vAlign w:val="center"/>
          </w:tcPr>
          <w:p w14:paraId="17183456" w14:textId="77777777" w:rsidR="0056232F" w:rsidRDefault="00497536">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56232F" w:rsidRDefault="00497536">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56232F" w14:paraId="193ECDC5" w14:textId="77777777">
        <w:trPr>
          <w:trHeight w:val="454"/>
          <w:jc w:val="center"/>
        </w:trPr>
        <w:tc>
          <w:tcPr>
            <w:tcW w:w="9041" w:type="dxa"/>
            <w:gridSpan w:val="4"/>
            <w:vAlign w:val="center"/>
          </w:tcPr>
          <w:p w14:paraId="79A0648F" w14:textId="77777777" w:rsidR="0056232F" w:rsidRDefault="00497536">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56232F" w14:paraId="4FC5E301" w14:textId="77777777">
        <w:trPr>
          <w:trHeight w:val="454"/>
          <w:jc w:val="center"/>
        </w:trPr>
        <w:tc>
          <w:tcPr>
            <w:tcW w:w="716" w:type="dxa"/>
            <w:vAlign w:val="center"/>
          </w:tcPr>
          <w:p w14:paraId="1968AFF2" w14:textId="77777777" w:rsidR="0056232F" w:rsidRDefault="00497536">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56232F" w:rsidRDefault="00497536">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0DAB23F5" w:rsidR="0056232F" w:rsidRDefault="00497536">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w:t>
            </w:r>
            <w:r>
              <w:rPr>
                <w:rFonts w:ascii="宋体" w:eastAsia="宋体" w:hAnsi="宋体" w:cs="Helvetica" w:hint="eastAsia"/>
                <w:b/>
                <w:color w:val="333333"/>
                <w:szCs w:val="21"/>
                <w:shd w:val="clear" w:color="auto" w:fill="FFFFFF"/>
              </w:rPr>
              <w:t>，</w:t>
            </w:r>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56232F" w:rsidRDefault="00497536">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56232F" w:rsidRDefault="00497536">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56232F" w:rsidRDefault="00497536">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56232F" w:rsidRDefault="00497536">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56232F" w:rsidRDefault="00497536">
            <w:pPr>
              <w:widowControl/>
              <w:spacing w:line="360" w:lineRule="auto"/>
              <w:rPr>
                <w:rFonts w:ascii="宋体" w:eastAsia="宋体" w:hAnsi="宋体" w:cs="宋体"/>
                <w:szCs w:val="21"/>
              </w:rPr>
            </w:pPr>
            <w:r>
              <w:rPr>
                <w:rFonts w:ascii="宋体" w:eastAsia="宋体" w:hAnsi="宋体" w:cs="宋体"/>
                <w:szCs w:val="21"/>
              </w:rPr>
              <w:lastRenderedPageBreak/>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56232F" w14:paraId="4AA9A8A6" w14:textId="77777777">
        <w:trPr>
          <w:trHeight w:val="454"/>
          <w:jc w:val="center"/>
        </w:trPr>
        <w:tc>
          <w:tcPr>
            <w:tcW w:w="716" w:type="dxa"/>
            <w:vAlign w:val="center"/>
          </w:tcPr>
          <w:p w14:paraId="75A26EBC" w14:textId="77777777" w:rsidR="0056232F" w:rsidRDefault="00497536">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56232F" w:rsidRDefault="00497536">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保修期内如果有因工作站硬件问题而引起的故障，</w:t>
            </w:r>
            <w:r>
              <w:rPr>
                <w:rFonts w:ascii="宋体" w:eastAsia="宋体" w:hAnsi="宋体" w:cs="宋体" w:hint="eastAsia"/>
                <w:b/>
                <w:bCs/>
                <w:color w:val="000000" w:themeColor="text1"/>
                <w:szCs w:val="21"/>
              </w:rPr>
              <w:t>中标人应提供</w:t>
            </w:r>
            <w:r>
              <w:rPr>
                <w:rFonts w:ascii="宋体" w:eastAsia="宋体" w:hAnsi="宋体" w:cs="宋体"/>
                <w:b/>
                <w:bCs/>
                <w:color w:val="000000" w:themeColor="text1"/>
                <w:szCs w:val="21"/>
                <w:u w:val="single"/>
              </w:rPr>
              <w:t>0.5</w:t>
            </w:r>
            <w:r>
              <w:rPr>
                <w:rFonts w:ascii="宋体" w:eastAsia="宋体" w:hAnsi="宋体" w:cs="宋体"/>
                <w:b/>
                <w:bCs/>
                <w:color w:val="000000" w:themeColor="text1"/>
                <w:szCs w:val="21"/>
              </w:rPr>
              <w:t>小时响应，</w:t>
            </w:r>
            <w:r>
              <w:rPr>
                <w:rFonts w:ascii="宋体" w:eastAsia="宋体" w:hAnsi="宋体" w:cs="宋体"/>
                <w:b/>
                <w:bCs/>
                <w:color w:val="000000" w:themeColor="text1"/>
                <w:szCs w:val="21"/>
                <w:u w:val="single"/>
              </w:rPr>
              <w:t>4</w:t>
            </w:r>
            <w:r>
              <w:rPr>
                <w:rFonts w:ascii="宋体" w:eastAsia="宋体" w:hAnsi="宋体" w:cs="宋体"/>
                <w:b/>
                <w:bCs/>
                <w:color w:val="000000" w:themeColor="text1"/>
                <w:szCs w:val="21"/>
              </w:rPr>
              <w:t>小时内上门服务</w:t>
            </w:r>
            <w:r>
              <w:rPr>
                <w:rFonts w:ascii="宋体" w:eastAsia="宋体" w:hAnsi="宋体" w:cs="宋体"/>
                <w:bCs/>
                <w:color w:val="000000" w:themeColor="text1"/>
                <w:szCs w:val="21"/>
              </w:rPr>
              <w:t>，对设备予以检修或更换，全部服务费和更换产品或配件的费用由中标人承担。如中标人不能提供该项服务，按产品原价赔偿处理，并计入黑名单，取消</w:t>
            </w:r>
            <w:r>
              <w:rPr>
                <w:rFonts w:ascii="宋体" w:eastAsia="宋体" w:hAnsi="宋体" w:cs="宋体" w:hint="eastAsia"/>
                <w:bCs/>
                <w:color w:val="000000" w:themeColor="text1"/>
                <w:szCs w:val="21"/>
              </w:rPr>
              <w:t>其</w:t>
            </w:r>
            <w:r>
              <w:rPr>
                <w:rFonts w:ascii="宋体" w:eastAsia="宋体" w:hAnsi="宋体" w:cs="宋体"/>
                <w:bCs/>
                <w:color w:val="000000" w:themeColor="text1"/>
                <w:szCs w:val="21"/>
              </w:rPr>
              <w:t>后续投标资格。</w:t>
            </w:r>
          </w:p>
        </w:tc>
      </w:tr>
      <w:tr w:rsidR="0056232F" w14:paraId="417516D7" w14:textId="77777777">
        <w:trPr>
          <w:trHeight w:val="2818"/>
          <w:jc w:val="center"/>
        </w:trPr>
        <w:tc>
          <w:tcPr>
            <w:tcW w:w="716" w:type="dxa"/>
            <w:vAlign w:val="center"/>
          </w:tcPr>
          <w:p w14:paraId="69B7C54A" w14:textId="77777777" w:rsidR="0056232F" w:rsidRDefault="00497536">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56232F" w:rsidRDefault="00497536">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0BA72EBD" w:rsidR="0056232F" w:rsidRDefault="00497536">
            <w:pPr>
              <w:widowControl/>
              <w:spacing w:line="360" w:lineRule="auto"/>
              <w:rPr>
                <w:rFonts w:ascii="宋体" w:eastAsia="宋体" w:hAnsi="宋体" w:cs="宋体"/>
                <w:bCs/>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.1货物免费保修期</w:t>
            </w:r>
            <w:r w:rsidR="00C2631F">
              <w:rPr>
                <w:rFonts w:ascii="宋体" w:eastAsia="宋体" w:hAnsi="宋体" w:cs="宋体"/>
                <w:bCs/>
                <w:color w:val="000000" w:themeColor="text1"/>
                <w:szCs w:val="21"/>
                <w:u w:val="single"/>
              </w:rPr>
              <w:t>2</w:t>
            </w:r>
            <w:bookmarkStart w:id="0" w:name="_GoBack"/>
            <w:bookmarkEnd w:id="0"/>
            <w:r>
              <w:rPr>
                <w:rFonts w:ascii="宋体" w:eastAsia="宋体" w:hAnsi="宋体" w:cs="宋体" w:hint="eastAsia"/>
                <w:bCs/>
                <w:color w:val="000000" w:themeColor="text1"/>
                <w:szCs w:val="21"/>
              </w:rPr>
              <w:t>年，时间自最终验收合格并交付使用之日起计算。</w:t>
            </w:r>
          </w:p>
          <w:p w14:paraId="2B99AC56"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.2免费保修期内，所有服务及配件全部免费。供应商</w:t>
            </w:r>
            <w:r>
              <w:rPr>
                <w:rFonts w:ascii="宋体" w:eastAsia="宋体" w:hAnsi="宋体" w:cs="宋体"/>
                <w:bCs/>
                <w:color w:val="000000" w:themeColor="text1"/>
                <w:szCs w:val="21"/>
              </w:rPr>
              <w:t>负责对其提供的货物进行维修和系统维护，不再收取任何费用。</w:t>
            </w:r>
            <w:r>
              <w:rPr>
                <w:rFonts w:ascii="宋体" w:eastAsia="宋体" w:hAnsi="宋体" w:cs="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56232F" w14:paraId="66642919" w14:textId="77777777">
        <w:trPr>
          <w:trHeight w:val="454"/>
          <w:jc w:val="center"/>
        </w:trPr>
        <w:tc>
          <w:tcPr>
            <w:tcW w:w="716" w:type="dxa"/>
            <w:vAlign w:val="center"/>
          </w:tcPr>
          <w:p w14:paraId="6F85C933" w14:textId="77777777" w:rsidR="0056232F" w:rsidRDefault="00497536">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56232F" w:rsidRDefault="00497536">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供应商应提供全套、完整的书面技术资料，包括仪器说明书、操作手册、简单维修说明、图纸等。</w:t>
            </w:r>
          </w:p>
        </w:tc>
      </w:tr>
      <w:tr w:rsidR="0056232F" w14:paraId="55FB2988" w14:textId="77777777">
        <w:trPr>
          <w:trHeight w:val="454"/>
          <w:jc w:val="center"/>
        </w:trPr>
        <w:tc>
          <w:tcPr>
            <w:tcW w:w="9041" w:type="dxa"/>
            <w:gridSpan w:val="4"/>
            <w:vAlign w:val="center"/>
          </w:tcPr>
          <w:p w14:paraId="2B89868A"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（二）免费保修期外售后服务要求</w:t>
            </w:r>
          </w:p>
        </w:tc>
      </w:tr>
      <w:tr w:rsidR="0056232F" w14:paraId="2C76E6E2" w14:textId="77777777">
        <w:trPr>
          <w:trHeight w:val="711"/>
          <w:jc w:val="center"/>
        </w:trPr>
        <w:tc>
          <w:tcPr>
            <w:tcW w:w="716" w:type="dxa"/>
            <w:vAlign w:val="center"/>
          </w:tcPr>
          <w:p w14:paraId="1F753899" w14:textId="77777777" w:rsidR="0056232F" w:rsidRDefault="0049753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56232F" w:rsidRDefault="00497536">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维修零配件、消耗品和延续保修合同的报价</w:t>
            </w:r>
          </w:p>
        </w:tc>
        <w:tc>
          <w:tcPr>
            <w:tcW w:w="6585" w:type="dxa"/>
            <w:vAlign w:val="center"/>
          </w:tcPr>
          <w:p w14:paraId="4AFECFCE"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hint="eastAsia"/>
                <w:color w:val="000000" w:themeColor="text1"/>
                <w:szCs w:val="21"/>
              </w:rPr>
              <w:t>由设备制造商提供售后服务，</w:t>
            </w:r>
            <w:r>
              <w:rPr>
                <w:rFonts w:ascii="宋体" w:eastAsia="宋体" w:hAnsi="宋体" w:cs="宋体"/>
                <w:color w:val="000000" w:themeColor="text1"/>
                <w:szCs w:val="21"/>
                <w:u w:val="single"/>
              </w:rPr>
              <w:t xml:space="preserve"> 1</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小时内响应，</w:t>
            </w:r>
            <w:r>
              <w:rPr>
                <w:rFonts w:ascii="宋体" w:eastAsia="宋体" w:hAnsi="宋体" w:cs="宋体"/>
                <w:color w:val="000000" w:themeColor="text1"/>
                <w:szCs w:val="21"/>
                <w:u w:val="single"/>
              </w:rPr>
              <w:t xml:space="preserve"> 12 </w:t>
            </w:r>
            <w:r>
              <w:rPr>
                <w:rFonts w:ascii="宋体" w:eastAsia="宋体" w:hAnsi="宋体" w:cs="宋体" w:hint="eastAsia"/>
                <w:color w:val="000000" w:themeColor="text1"/>
                <w:szCs w:val="21"/>
              </w:rPr>
              <w:t>小时维修到位，并在48小时内消除故障（不可抗力情况除外）。消耗品和零配件供应及时，特殊情况下可提供备用机。</w:t>
            </w:r>
          </w:p>
        </w:tc>
      </w:tr>
      <w:tr w:rsidR="0056232F" w14:paraId="22277A53" w14:textId="77777777">
        <w:trPr>
          <w:trHeight w:val="355"/>
          <w:jc w:val="center"/>
        </w:trPr>
        <w:tc>
          <w:tcPr>
            <w:tcW w:w="716" w:type="dxa"/>
            <w:vAlign w:val="center"/>
          </w:tcPr>
          <w:p w14:paraId="688425CB" w14:textId="77777777" w:rsidR="0056232F" w:rsidRDefault="00497536">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56232F" w:rsidRDefault="00497536">
            <w:pPr>
              <w:widowControl/>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维保期外的维修</w:t>
            </w:r>
          </w:p>
        </w:tc>
        <w:tc>
          <w:tcPr>
            <w:tcW w:w="6585" w:type="dxa"/>
            <w:vAlign w:val="center"/>
          </w:tcPr>
          <w:p w14:paraId="2521F101" w14:textId="77777777" w:rsidR="0056232F" w:rsidRDefault="00497536">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保修期满后，成交人必须继续支持维修。</w:t>
            </w:r>
          </w:p>
        </w:tc>
      </w:tr>
      <w:tr w:rsidR="0056232F" w14:paraId="2A9D9242" w14:textId="77777777">
        <w:trPr>
          <w:trHeight w:val="454"/>
          <w:jc w:val="center"/>
        </w:trPr>
        <w:tc>
          <w:tcPr>
            <w:tcW w:w="9041" w:type="dxa"/>
            <w:gridSpan w:val="4"/>
            <w:vAlign w:val="center"/>
          </w:tcPr>
          <w:p w14:paraId="5F8C7627" w14:textId="77777777" w:rsidR="0056232F" w:rsidRDefault="00497536">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（三）其他商务要求</w:t>
            </w:r>
          </w:p>
        </w:tc>
      </w:tr>
      <w:tr w:rsidR="0056232F" w14:paraId="4803CB45" w14:textId="77777777">
        <w:trPr>
          <w:trHeight w:val="454"/>
          <w:jc w:val="center"/>
        </w:trPr>
        <w:tc>
          <w:tcPr>
            <w:tcW w:w="716" w:type="dxa"/>
            <w:vMerge w:val="restart"/>
            <w:vAlign w:val="center"/>
          </w:tcPr>
          <w:p w14:paraId="7A00AA84" w14:textId="77777777" w:rsidR="0056232F" w:rsidRDefault="0049753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56232F" w:rsidRDefault="00497536">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必备条款</w:t>
            </w:r>
          </w:p>
        </w:tc>
        <w:tc>
          <w:tcPr>
            <w:tcW w:w="6585" w:type="dxa"/>
            <w:vAlign w:val="center"/>
          </w:tcPr>
          <w:p w14:paraId="705A01CB" w14:textId="77777777" w:rsidR="0056232F" w:rsidRDefault="00497536">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1.1履约时间和地点：供应商在签订合同之日起</w:t>
            </w:r>
            <w:r>
              <w:rPr>
                <w:rFonts w:ascii="宋体" w:eastAsia="宋体" w:hAnsi="宋体" w:cs="宋体"/>
                <w:b/>
                <w:color w:val="000000" w:themeColor="text1"/>
                <w:szCs w:val="21"/>
              </w:rPr>
              <w:t>7</w:t>
            </w:r>
            <w:r>
              <w:rPr>
                <w:rFonts w:ascii="宋体" w:eastAsia="宋体" w:hAnsi="宋体" w:cs="宋体" w:hint="eastAsia"/>
                <w:b/>
                <w:color w:val="000000" w:themeColor="text1"/>
                <w:szCs w:val="21"/>
              </w:rPr>
              <w:t>个工作日</w:t>
            </w:r>
            <w:r>
              <w:rPr>
                <w:rFonts w:ascii="宋体" w:eastAsia="宋体" w:hAnsi="宋体" w:cs="宋体" w:hint="eastAsia"/>
                <w:color w:val="000000" w:themeColor="text1"/>
                <w:szCs w:val="21"/>
              </w:rPr>
              <w:t>内交货，交货地点为采购方指定位置。</w:t>
            </w:r>
          </w:p>
        </w:tc>
      </w:tr>
      <w:tr w:rsidR="0056232F" w14:paraId="2537D6EE" w14:textId="77777777">
        <w:trPr>
          <w:trHeight w:val="454"/>
          <w:jc w:val="center"/>
        </w:trPr>
        <w:tc>
          <w:tcPr>
            <w:tcW w:w="716" w:type="dxa"/>
            <w:vMerge/>
            <w:vAlign w:val="center"/>
          </w:tcPr>
          <w:p w14:paraId="549A0017" w14:textId="77777777" w:rsidR="0056232F" w:rsidRDefault="0056232F">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56232F" w:rsidRDefault="0056232F">
            <w:pPr>
              <w:widowControl/>
              <w:spacing w:line="360" w:lineRule="auto"/>
              <w:jc w:val="center"/>
              <w:rPr>
                <w:rFonts w:ascii="宋体" w:eastAsia="宋体" w:hAnsi="宋体" w:cs="宋体"/>
                <w:b/>
                <w:color w:val="000000" w:themeColor="text1"/>
                <w:szCs w:val="21"/>
              </w:rPr>
            </w:pPr>
          </w:p>
        </w:tc>
        <w:tc>
          <w:tcPr>
            <w:tcW w:w="6585" w:type="dxa"/>
            <w:vAlign w:val="center"/>
          </w:tcPr>
          <w:p w14:paraId="7A518A69" w14:textId="77777777" w:rsidR="0056232F" w:rsidRDefault="00497536">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1.2付款期限和方式：供应商完成供货后，经采购人验收合格后，中标供应商发起支付申请并在提供相应金额有效发票后十个工作日内，采购人确认后向成交供应商支付100%货款。</w:t>
            </w:r>
          </w:p>
        </w:tc>
      </w:tr>
      <w:tr w:rsidR="0056232F" w14:paraId="49FDAB11" w14:textId="77777777">
        <w:trPr>
          <w:trHeight w:val="454"/>
          <w:jc w:val="center"/>
        </w:trPr>
        <w:tc>
          <w:tcPr>
            <w:tcW w:w="716" w:type="dxa"/>
            <w:vMerge/>
            <w:vAlign w:val="center"/>
          </w:tcPr>
          <w:p w14:paraId="6A3D3ACE" w14:textId="77777777" w:rsidR="0056232F" w:rsidRDefault="0056232F">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56232F" w:rsidRDefault="0056232F">
            <w:pPr>
              <w:widowControl/>
              <w:spacing w:line="360" w:lineRule="auto"/>
              <w:jc w:val="center"/>
              <w:rPr>
                <w:rFonts w:ascii="宋体" w:eastAsia="宋体" w:hAnsi="宋体" w:cs="宋体"/>
                <w:szCs w:val="21"/>
              </w:rPr>
            </w:pPr>
          </w:p>
        </w:tc>
        <w:tc>
          <w:tcPr>
            <w:tcW w:w="6585" w:type="dxa"/>
            <w:vAlign w:val="center"/>
          </w:tcPr>
          <w:p w14:paraId="5ED21743" w14:textId="77777777" w:rsidR="0056232F" w:rsidRDefault="00497536">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56232F" w:rsidRDefault="00497536">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56232F" w:rsidRDefault="00497536">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56232F" w:rsidRDefault="00497536">
            <w:pPr>
              <w:widowControl/>
              <w:spacing w:line="360" w:lineRule="auto"/>
              <w:rPr>
                <w:rFonts w:ascii="宋体" w:eastAsia="宋体" w:hAnsi="宋体" w:cs="宋体"/>
                <w:bCs/>
                <w:szCs w:val="21"/>
              </w:rPr>
            </w:pPr>
            <w:r>
              <w:rPr>
                <w:rFonts w:ascii="宋体" w:eastAsia="宋体" w:hAnsi="宋体" w:cs="宋体" w:hint="eastAsia"/>
                <w:bCs/>
                <w:szCs w:val="21"/>
              </w:rPr>
              <w:lastRenderedPageBreak/>
              <w:t>b、货物符合满足采购文件及合同的技术要求，性能满足要求。</w:t>
            </w:r>
          </w:p>
          <w:p w14:paraId="0B930253" w14:textId="77777777" w:rsidR="0056232F" w:rsidRDefault="00497536">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56232F" w:rsidRDefault="00497536">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56232F" w14:paraId="56133990" w14:textId="77777777">
        <w:trPr>
          <w:trHeight w:val="454"/>
          <w:jc w:val="center"/>
        </w:trPr>
        <w:tc>
          <w:tcPr>
            <w:tcW w:w="716" w:type="dxa"/>
            <w:vMerge/>
            <w:vAlign w:val="center"/>
          </w:tcPr>
          <w:p w14:paraId="23988CBC" w14:textId="77777777" w:rsidR="0056232F" w:rsidRDefault="0056232F">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56232F" w:rsidRDefault="0056232F">
            <w:pPr>
              <w:widowControl/>
              <w:spacing w:line="360" w:lineRule="auto"/>
              <w:jc w:val="center"/>
              <w:rPr>
                <w:rFonts w:ascii="宋体" w:eastAsia="宋体" w:hAnsi="宋体" w:cs="宋体"/>
                <w:szCs w:val="21"/>
              </w:rPr>
            </w:pPr>
          </w:p>
        </w:tc>
        <w:tc>
          <w:tcPr>
            <w:tcW w:w="6585" w:type="dxa"/>
          </w:tcPr>
          <w:p w14:paraId="13198BC1" w14:textId="77777777" w:rsidR="0056232F" w:rsidRDefault="00497536">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56232F" w14:paraId="23A2F665" w14:textId="77777777">
        <w:trPr>
          <w:trHeight w:val="675"/>
          <w:jc w:val="center"/>
        </w:trPr>
        <w:tc>
          <w:tcPr>
            <w:tcW w:w="716" w:type="dxa"/>
            <w:vAlign w:val="center"/>
          </w:tcPr>
          <w:p w14:paraId="41B2ACEC" w14:textId="77777777" w:rsidR="0056232F" w:rsidRDefault="00497536">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56232F" w:rsidRDefault="00497536">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56232F" w:rsidRDefault="00497536">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56232F" w:rsidRDefault="0056232F">
      <w:pPr>
        <w:spacing w:line="360" w:lineRule="auto"/>
        <w:jc w:val="left"/>
        <w:rPr>
          <w:rFonts w:ascii="宋体" w:hAnsi="宋体"/>
          <w:szCs w:val="21"/>
        </w:rPr>
      </w:pPr>
    </w:p>
    <w:sectPr w:rsidR="005623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3263" w14:textId="77777777" w:rsidR="008201A1" w:rsidRDefault="008201A1" w:rsidP="00C2631F">
      <w:r>
        <w:separator/>
      </w:r>
    </w:p>
  </w:endnote>
  <w:endnote w:type="continuationSeparator" w:id="0">
    <w:p w14:paraId="30230B33" w14:textId="77777777" w:rsidR="008201A1" w:rsidRDefault="008201A1" w:rsidP="00C2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FC53" w14:textId="77777777" w:rsidR="008201A1" w:rsidRDefault="008201A1" w:rsidP="00C2631F">
      <w:r>
        <w:separator/>
      </w:r>
    </w:p>
  </w:footnote>
  <w:footnote w:type="continuationSeparator" w:id="0">
    <w:p w14:paraId="14E6C7BA" w14:textId="77777777" w:rsidR="008201A1" w:rsidRDefault="008201A1" w:rsidP="00C26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26265"/>
    <w:rsid w:val="00033279"/>
    <w:rsid w:val="00045DB8"/>
    <w:rsid w:val="00067341"/>
    <w:rsid w:val="00080A6C"/>
    <w:rsid w:val="00082028"/>
    <w:rsid w:val="00093025"/>
    <w:rsid w:val="000A1F55"/>
    <w:rsid w:val="000B0761"/>
    <w:rsid w:val="000B419A"/>
    <w:rsid w:val="000C3DE9"/>
    <w:rsid w:val="000C5E0C"/>
    <w:rsid w:val="000E75D5"/>
    <w:rsid w:val="000F7492"/>
    <w:rsid w:val="00105986"/>
    <w:rsid w:val="0016055B"/>
    <w:rsid w:val="001749A5"/>
    <w:rsid w:val="00174C07"/>
    <w:rsid w:val="00194E28"/>
    <w:rsid w:val="00195959"/>
    <w:rsid w:val="001B6657"/>
    <w:rsid w:val="001C5DF0"/>
    <w:rsid w:val="001D040E"/>
    <w:rsid w:val="001D5697"/>
    <w:rsid w:val="001E3AFC"/>
    <w:rsid w:val="00214B32"/>
    <w:rsid w:val="002316FA"/>
    <w:rsid w:val="00232B68"/>
    <w:rsid w:val="002510A1"/>
    <w:rsid w:val="002608E0"/>
    <w:rsid w:val="002639DE"/>
    <w:rsid w:val="00277776"/>
    <w:rsid w:val="002A51F2"/>
    <w:rsid w:val="002D1463"/>
    <w:rsid w:val="002D1E61"/>
    <w:rsid w:val="002E475F"/>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22B48"/>
    <w:rsid w:val="00483495"/>
    <w:rsid w:val="00492955"/>
    <w:rsid w:val="00494FA3"/>
    <w:rsid w:val="00497536"/>
    <w:rsid w:val="004A3A55"/>
    <w:rsid w:val="004C0E08"/>
    <w:rsid w:val="004F437C"/>
    <w:rsid w:val="004F7830"/>
    <w:rsid w:val="005015A9"/>
    <w:rsid w:val="0051676E"/>
    <w:rsid w:val="00530E42"/>
    <w:rsid w:val="00531B4A"/>
    <w:rsid w:val="00532622"/>
    <w:rsid w:val="00534EAA"/>
    <w:rsid w:val="0056232F"/>
    <w:rsid w:val="00567B71"/>
    <w:rsid w:val="005738C5"/>
    <w:rsid w:val="005853DA"/>
    <w:rsid w:val="0059108F"/>
    <w:rsid w:val="005C45B7"/>
    <w:rsid w:val="005C77BF"/>
    <w:rsid w:val="00604C76"/>
    <w:rsid w:val="00622EE5"/>
    <w:rsid w:val="00627AF6"/>
    <w:rsid w:val="00631F1A"/>
    <w:rsid w:val="006376D6"/>
    <w:rsid w:val="00693EB1"/>
    <w:rsid w:val="006A2EF6"/>
    <w:rsid w:val="006B163F"/>
    <w:rsid w:val="006B2FE1"/>
    <w:rsid w:val="006B3801"/>
    <w:rsid w:val="006C4EF5"/>
    <w:rsid w:val="006D02F0"/>
    <w:rsid w:val="007006E2"/>
    <w:rsid w:val="00703C9B"/>
    <w:rsid w:val="00705112"/>
    <w:rsid w:val="00707EC6"/>
    <w:rsid w:val="00735B3B"/>
    <w:rsid w:val="00740210"/>
    <w:rsid w:val="007513FE"/>
    <w:rsid w:val="0076577C"/>
    <w:rsid w:val="00777AD3"/>
    <w:rsid w:val="00793D12"/>
    <w:rsid w:val="007D0E7B"/>
    <w:rsid w:val="007D6E17"/>
    <w:rsid w:val="007F6273"/>
    <w:rsid w:val="007F761B"/>
    <w:rsid w:val="00814590"/>
    <w:rsid w:val="008201A1"/>
    <w:rsid w:val="0082439B"/>
    <w:rsid w:val="00837080"/>
    <w:rsid w:val="008404AE"/>
    <w:rsid w:val="00840FC3"/>
    <w:rsid w:val="008610D4"/>
    <w:rsid w:val="00870F40"/>
    <w:rsid w:val="00874357"/>
    <w:rsid w:val="00885B4A"/>
    <w:rsid w:val="008A585B"/>
    <w:rsid w:val="008A66B4"/>
    <w:rsid w:val="008A6FCC"/>
    <w:rsid w:val="008B5505"/>
    <w:rsid w:val="008F6D7D"/>
    <w:rsid w:val="00905F2D"/>
    <w:rsid w:val="009266D7"/>
    <w:rsid w:val="00934C52"/>
    <w:rsid w:val="00945D7B"/>
    <w:rsid w:val="00951E48"/>
    <w:rsid w:val="00971C60"/>
    <w:rsid w:val="0097321F"/>
    <w:rsid w:val="009C0872"/>
    <w:rsid w:val="009E6C1D"/>
    <w:rsid w:val="00A01BC3"/>
    <w:rsid w:val="00A04580"/>
    <w:rsid w:val="00A16EC1"/>
    <w:rsid w:val="00A20AA6"/>
    <w:rsid w:val="00A2178E"/>
    <w:rsid w:val="00A3072E"/>
    <w:rsid w:val="00A309DE"/>
    <w:rsid w:val="00A516D4"/>
    <w:rsid w:val="00A5284C"/>
    <w:rsid w:val="00A63A11"/>
    <w:rsid w:val="00A6523E"/>
    <w:rsid w:val="00A66149"/>
    <w:rsid w:val="00A77238"/>
    <w:rsid w:val="00A90DC0"/>
    <w:rsid w:val="00A96A18"/>
    <w:rsid w:val="00AA488A"/>
    <w:rsid w:val="00AA76B8"/>
    <w:rsid w:val="00AB477B"/>
    <w:rsid w:val="00AC0588"/>
    <w:rsid w:val="00AD450D"/>
    <w:rsid w:val="00AD6047"/>
    <w:rsid w:val="00AE2096"/>
    <w:rsid w:val="00AE2F47"/>
    <w:rsid w:val="00AF2CEB"/>
    <w:rsid w:val="00B23880"/>
    <w:rsid w:val="00B27132"/>
    <w:rsid w:val="00B524DB"/>
    <w:rsid w:val="00B579A6"/>
    <w:rsid w:val="00B90BAA"/>
    <w:rsid w:val="00BA262F"/>
    <w:rsid w:val="00BA2D2C"/>
    <w:rsid w:val="00BB1897"/>
    <w:rsid w:val="00BB7462"/>
    <w:rsid w:val="00BC203C"/>
    <w:rsid w:val="00BC5CD5"/>
    <w:rsid w:val="00C02650"/>
    <w:rsid w:val="00C24370"/>
    <w:rsid w:val="00C2631F"/>
    <w:rsid w:val="00C2775C"/>
    <w:rsid w:val="00C77E36"/>
    <w:rsid w:val="00CA196E"/>
    <w:rsid w:val="00CB7BE9"/>
    <w:rsid w:val="00CB7CCF"/>
    <w:rsid w:val="00CD0B8F"/>
    <w:rsid w:val="00CE7C4D"/>
    <w:rsid w:val="00D10E62"/>
    <w:rsid w:val="00D143E6"/>
    <w:rsid w:val="00D145AD"/>
    <w:rsid w:val="00D25DF1"/>
    <w:rsid w:val="00D45D3F"/>
    <w:rsid w:val="00D927C2"/>
    <w:rsid w:val="00DA0480"/>
    <w:rsid w:val="00DB58F5"/>
    <w:rsid w:val="00DC569B"/>
    <w:rsid w:val="00DD4AFC"/>
    <w:rsid w:val="00E1711A"/>
    <w:rsid w:val="00E173A5"/>
    <w:rsid w:val="00E6374A"/>
    <w:rsid w:val="00E703EF"/>
    <w:rsid w:val="00E75EC7"/>
    <w:rsid w:val="00EA3CDE"/>
    <w:rsid w:val="00EB1E94"/>
    <w:rsid w:val="00EB28BC"/>
    <w:rsid w:val="00EC4B27"/>
    <w:rsid w:val="00EC4EC4"/>
    <w:rsid w:val="00EF76BB"/>
    <w:rsid w:val="00F04A19"/>
    <w:rsid w:val="00F51920"/>
    <w:rsid w:val="00F51A94"/>
    <w:rsid w:val="00F73132"/>
    <w:rsid w:val="00F76563"/>
    <w:rsid w:val="00FB0830"/>
    <w:rsid w:val="00FC7D6A"/>
    <w:rsid w:val="00FD4021"/>
    <w:rsid w:val="00FD5D29"/>
    <w:rsid w:val="00FF7137"/>
    <w:rsid w:val="03813761"/>
    <w:rsid w:val="0B517B6C"/>
    <w:rsid w:val="0C203F65"/>
    <w:rsid w:val="170F7A65"/>
    <w:rsid w:val="18AC0597"/>
    <w:rsid w:val="21875313"/>
    <w:rsid w:val="2A0E49A3"/>
    <w:rsid w:val="3DF17F4E"/>
    <w:rsid w:val="44E94CF5"/>
    <w:rsid w:val="545A24A8"/>
    <w:rsid w:val="59007DEF"/>
    <w:rsid w:val="5AE34457"/>
    <w:rsid w:val="636D14A2"/>
    <w:rsid w:val="671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BA41"/>
  <w15:docId w15:val="{17DE13A4-9FD6-4471-BEAE-C4F622D0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5</cp:revision>
  <dcterms:created xsi:type="dcterms:W3CDTF">2025-05-14T06:10:00Z</dcterms:created>
  <dcterms:modified xsi:type="dcterms:W3CDTF">2025-12-03T03:32:00Z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6E645C7C5B2A4219820395F01E9019B4_13</vt:lpwstr>
  </property>
  <property fmtid="{D5CDD505-2E9C-101B-9397-08002B2CF9AE}" pid="4" name="KSOTemplateDocerSaveRecord">
    <vt:lpwstr>eyJoZGlkIjoiMWFjZDdjN2U2YjBmMTMzNjM1MDJlMWM0NzE2NzY5YzciLCJ1c2VySWQiOiIxNjkwMDM1NDk0In0=</vt:lpwstr>
  </property>
</Properties>
</file>