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0311D">
      <w:pPr>
        <w:pStyle w:val="2"/>
        <w:rPr>
          <w:rFonts w:hint="eastAsia" w:ascii="宋体" w:hAnsi="宋体" w:eastAsia="宋体" w:cs="宋体"/>
          <w:b/>
          <w:bCs/>
          <w:sz w:val="32"/>
          <w:szCs w:val="32"/>
        </w:rPr>
      </w:pPr>
      <w:r>
        <w:rPr>
          <w:rFonts w:hint="eastAsia" w:hAnsi="宋体" w:cs="宋体"/>
          <w:b/>
          <w:bCs/>
          <w:sz w:val="32"/>
          <w:szCs w:val="32"/>
        </w:rPr>
        <w:t>南方科技大学医院工会</w:t>
      </w:r>
      <w:r>
        <w:rPr>
          <w:rFonts w:hint="eastAsia" w:ascii="宋体" w:hAnsi="宋体" w:eastAsia="宋体" w:cs="宋体"/>
          <w:b/>
          <w:bCs/>
          <w:sz w:val="32"/>
          <w:szCs w:val="32"/>
        </w:rPr>
        <w:t>WJ乐动跑团</w:t>
      </w:r>
    </w:p>
    <w:p w14:paraId="4613744E">
      <w:pPr>
        <w:pStyle w:val="2"/>
        <w:rPr>
          <w:sz w:val="32"/>
          <w:szCs w:val="32"/>
        </w:rPr>
      </w:pPr>
      <w:r>
        <w:rPr>
          <w:rFonts w:hint="eastAsia" w:hAnsi="宋体" w:cs="宋体"/>
          <w:b/>
          <w:bCs/>
          <w:sz w:val="32"/>
          <w:szCs w:val="32"/>
          <w:lang w:val="en-US" w:eastAsia="zh-CN"/>
        </w:rPr>
        <w:t>用品及院内活动物资采购</w:t>
      </w:r>
      <w:r>
        <w:rPr>
          <w:rFonts w:hint="eastAsia" w:hAnsi="宋体" w:cs="宋体"/>
          <w:b/>
          <w:bCs/>
          <w:sz w:val="32"/>
          <w:szCs w:val="32"/>
        </w:rPr>
        <w:t>需求</w:t>
      </w:r>
    </w:p>
    <w:p w14:paraId="051395B6">
      <w:pPr>
        <w:pStyle w:val="12"/>
        <w:spacing w:line="360" w:lineRule="auto"/>
        <w:ind w:left="-10" w:firstLine="480" w:firstLineChars="200"/>
        <w:jc w:val="left"/>
        <w:rPr>
          <w:rFonts w:hint="eastAsia" w:ascii="仿宋" w:hAnsi="仿宋" w:eastAsia="仿宋" w:cs="仿宋"/>
          <w:color w:val="000000" w:themeColor="text1"/>
          <w:sz w:val="24"/>
          <w:szCs w:val="24"/>
          <w:lang w:eastAsia="zh-CN"/>
          <w14:textFill>
            <w14:solidFill>
              <w14:schemeClr w14:val="tx1"/>
            </w14:solidFill>
          </w14:textFill>
        </w:rPr>
      </w:pPr>
    </w:p>
    <w:p w14:paraId="23C4F7C8">
      <w:pPr>
        <w:pStyle w:val="12"/>
        <w:spacing w:line="360" w:lineRule="auto"/>
        <w:ind w:left="-10" w:firstLine="560" w:firstLineChars="200"/>
        <w:jc w:val="left"/>
        <w:rPr>
          <w:rFonts w:hint="eastAsia" w:ascii="仿宋" w:hAnsi="仿宋" w:eastAsia="仿宋" w:cs="仿宋"/>
          <w:b w:val="0"/>
          <w:bCs w:val="0"/>
          <w:sz w:val="28"/>
          <w:szCs w:val="28"/>
        </w:rPr>
      </w:pPr>
      <w:r>
        <w:rPr>
          <w:rFonts w:hint="eastAsia" w:ascii="仿宋" w:hAnsi="仿宋" w:eastAsia="仿宋" w:cs="仿宋"/>
          <w:color w:val="000000" w:themeColor="text1"/>
          <w:sz w:val="28"/>
          <w:szCs w:val="28"/>
          <w:lang w:eastAsia="zh-CN"/>
          <w14:textFill>
            <w14:solidFill>
              <w14:schemeClr w14:val="tx1"/>
            </w14:solidFill>
          </w14:textFill>
        </w:rPr>
        <w:t>南方科技大学医院</w:t>
      </w:r>
      <w:r>
        <w:rPr>
          <w:rFonts w:hint="eastAsia" w:ascii="仿宋" w:hAnsi="仿宋" w:eastAsia="仿宋" w:cs="仿宋"/>
          <w:color w:val="000000" w:themeColor="text1"/>
          <w:sz w:val="28"/>
          <w:szCs w:val="28"/>
          <w14:textFill>
            <w14:solidFill>
              <w14:schemeClr w14:val="tx1"/>
            </w14:solidFill>
          </w14:textFill>
        </w:rPr>
        <w:t>拟采购</w:t>
      </w:r>
      <w:r>
        <w:rPr>
          <w:rFonts w:hint="eastAsia" w:ascii="仿宋" w:hAnsi="仿宋" w:eastAsia="仿宋" w:cs="仿宋"/>
          <w:color w:val="000000" w:themeColor="text1"/>
          <w:sz w:val="28"/>
          <w:szCs w:val="28"/>
          <w:lang w:val="en-US" w:eastAsia="zh-CN"/>
          <w14:textFill>
            <w14:solidFill>
              <w14:schemeClr w14:val="tx1"/>
            </w14:solidFill>
          </w14:textFill>
        </w:rPr>
        <w:t>跑团用品及院内活动物品</w:t>
      </w:r>
      <w:r>
        <w:rPr>
          <w:rFonts w:hint="eastAsia" w:ascii="仿宋" w:hAnsi="仿宋" w:eastAsia="仿宋" w:cs="仿宋"/>
          <w:color w:val="000000" w:themeColor="text1"/>
          <w:sz w:val="28"/>
          <w:szCs w:val="28"/>
          <w14:textFill>
            <w14:solidFill>
              <w14:schemeClr w14:val="tx1"/>
            </w14:solidFill>
          </w14:textFill>
        </w:rPr>
        <w:t>一批。为确保采购工作公平、公正、公开、透明和诚实信用的原则，就本项目</w:t>
      </w:r>
      <w:r>
        <w:rPr>
          <w:rFonts w:hint="eastAsia" w:ascii="仿宋" w:hAnsi="仿宋" w:eastAsia="仿宋" w:cs="仿宋"/>
          <w:sz w:val="28"/>
          <w:szCs w:val="28"/>
        </w:rPr>
        <w:t>拟申请采购详细见物资名称</w:t>
      </w:r>
      <w:r>
        <w:rPr>
          <w:rFonts w:hint="eastAsia" w:ascii="仿宋" w:hAnsi="仿宋" w:eastAsia="仿宋" w:cs="仿宋"/>
          <w:color w:val="000000" w:themeColor="text1"/>
          <w:sz w:val="28"/>
          <w:szCs w:val="28"/>
          <w14:textFill>
            <w14:solidFill>
              <w14:schemeClr w14:val="tx1"/>
            </w14:solidFill>
          </w14:textFill>
        </w:rPr>
        <w:t>。</w:t>
      </w:r>
    </w:p>
    <w:p w14:paraId="4447E714">
      <w:pPr>
        <w:pStyle w:val="2"/>
        <w:numPr>
          <w:numId w:val="0"/>
        </w:numPr>
        <w:spacing w:line="480" w:lineRule="auto"/>
        <w:ind w:left="2108" w:hanging="1968" w:hangingChars="700"/>
        <w:jc w:val="both"/>
        <w:rPr>
          <w:rFonts w:hint="eastAsia" w:ascii="仿宋" w:hAnsi="仿宋" w:eastAsia="仿宋" w:cs="仿宋"/>
          <w:b/>
          <w:bCs/>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项目名称：</w:t>
      </w:r>
      <w:r>
        <w:rPr>
          <w:rFonts w:hint="eastAsia" w:ascii="仿宋" w:hAnsi="仿宋" w:eastAsia="仿宋" w:cs="仿宋"/>
          <w:b/>
          <w:bCs/>
          <w:sz w:val="28"/>
          <w:szCs w:val="28"/>
        </w:rPr>
        <w:t>南方科技大学医院工会WJ乐动跑团</w:t>
      </w:r>
      <w:r>
        <w:rPr>
          <w:rFonts w:hint="eastAsia" w:ascii="仿宋" w:hAnsi="仿宋" w:eastAsia="仿宋" w:cs="仿宋"/>
          <w:b/>
          <w:bCs/>
          <w:sz w:val="28"/>
          <w:szCs w:val="28"/>
          <w:lang w:val="en-US" w:eastAsia="zh-CN"/>
        </w:rPr>
        <w:t>用品及院内活动物资采购</w:t>
      </w:r>
    </w:p>
    <w:p w14:paraId="234CAC1C">
      <w:pPr>
        <w:pStyle w:val="2"/>
        <w:numPr>
          <w:numId w:val="0"/>
        </w:numPr>
        <w:spacing w:line="480" w:lineRule="auto"/>
        <w:jc w:val="both"/>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预算金额：</w:t>
      </w:r>
      <w:r>
        <w:rPr>
          <w:rFonts w:hint="eastAsia" w:ascii="仿宋" w:hAnsi="仿宋" w:eastAsia="仿宋" w:cs="仿宋"/>
          <w:color w:val="0D0D0D"/>
          <w:sz w:val="28"/>
          <w:szCs w:val="28"/>
        </w:rPr>
        <w:t>￥</w:t>
      </w:r>
      <w:r>
        <w:rPr>
          <w:rFonts w:hint="eastAsia" w:ascii="仿宋" w:hAnsi="仿宋" w:eastAsia="仿宋" w:cs="仿宋"/>
          <w:color w:val="0D0D0D"/>
          <w:sz w:val="28"/>
          <w:szCs w:val="28"/>
          <w:lang w:val="en-US" w:eastAsia="zh-CN"/>
        </w:rPr>
        <w:t>19880</w:t>
      </w:r>
      <w:r>
        <w:rPr>
          <w:rFonts w:hint="eastAsia" w:ascii="仿宋" w:hAnsi="仿宋" w:eastAsia="仿宋" w:cs="仿宋"/>
          <w:color w:val="0D0D0D"/>
          <w:sz w:val="28"/>
          <w:szCs w:val="28"/>
        </w:rPr>
        <w:t>元（货物清单详见附件）</w:t>
      </w:r>
    </w:p>
    <w:p w14:paraId="113A46A1">
      <w:pPr>
        <w:pStyle w:val="2"/>
        <w:numPr>
          <w:numId w:val="0"/>
        </w:numPr>
        <w:spacing w:line="480" w:lineRule="auto"/>
        <w:jc w:val="both"/>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货物要求及验收标准：</w:t>
      </w:r>
    </w:p>
    <w:p w14:paraId="4C96F8C4">
      <w:pPr>
        <w:rPr>
          <w:rFonts w:hint="eastAsia" w:ascii="仿宋" w:hAnsi="仿宋" w:eastAsia="仿宋" w:cs="仿宋"/>
          <w:sz w:val="28"/>
          <w:szCs w:val="28"/>
        </w:rPr>
      </w:pPr>
      <w:r>
        <w:rPr>
          <w:rFonts w:hint="eastAsia" w:ascii="仿宋" w:hAnsi="仿宋" w:eastAsia="仿宋" w:cs="仿宋"/>
          <w:sz w:val="28"/>
          <w:szCs w:val="28"/>
        </w:rPr>
        <w:t>1.货物要求</w:t>
      </w:r>
    </w:p>
    <w:p w14:paraId="0B3C6E33">
      <w:pPr>
        <w:widowControl/>
        <w:spacing w:line="360" w:lineRule="auto"/>
        <w:rPr>
          <w:rFonts w:hint="eastAsia" w:ascii="仿宋" w:hAnsi="仿宋" w:eastAsia="仿宋" w:cs="仿宋"/>
          <w:sz w:val="28"/>
          <w:szCs w:val="28"/>
        </w:rPr>
      </w:pPr>
      <w:r>
        <w:rPr>
          <w:rFonts w:hint="eastAsia" w:ascii="仿宋" w:hAnsi="仿宋" w:eastAsia="仿宋" w:cs="仿宋"/>
          <w:sz w:val="28"/>
          <w:szCs w:val="28"/>
        </w:rPr>
        <w:t>1.1中标供应商所提供的货物的技术规格符合采购文件规定的技术规格，货物符合中华人民共和国的设计和制造国家标准、生产标准或行业标准。</w:t>
      </w:r>
    </w:p>
    <w:p w14:paraId="14DC074E">
      <w:pPr>
        <w:widowControl/>
        <w:spacing w:line="360" w:lineRule="auto"/>
        <w:rPr>
          <w:rFonts w:hint="eastAsia" w:ascii="仿宋" w:hAnsi="仿宋" w:eastAsia="仿宋" w:cs="仿宋"/>
          <w:sz w:val="28"/>
          <w:szCs w:val="28"/>
        </w:rPr>
      </w:pPr>
      <w:r>
        <w:rPr>
          <w:rFonts w:hint="eastAsia" w:ascii="仿宋" w:hAnsi="仿宋" w:eastAsia="仿宋" w:cs="仿宋"/>
          <w:sz w:val="28"/>
          <w:szCs w:val="28"/>
        </w:rPr>
        <w:t>1.2中标供应商应保证货物是全新、未使用过的原装合格正品（包括零部件），并完全符合采购方要求的质量、规格和性能的要求。</w:t>
      </w:r>
    </w:p>
    <w:p w14:paraId="061879E1">
      <w:pPr>
        <w:widowControl/>
        <w:spacing w:line="360" w:lineRule="auto"/>
        <w:rPr>
          <w:rFonts w:hint="eastAsia" w:ascii="仿宋" w:hAnsi="仿宋" w:eastAsia="仿宋" w:cs="仿宋"/>
          <w:sz w:val="28"/>
          <w:szCs w:val="28"/>
        </w:rPr>
      </w:pPr>
      <w:r>
        <w:rPr>
          <w:rFonts w:hint="eastAsia" w:ascii="仿宋" w:hAnsi="仿宋" w:eastAsia="仿宋" w:cs="仿宋"/>
          <w:sz w:val="28"/>
          <w:szCs w:val="28"/>
        </w:rPr>
        <w:t>1.3如货物安装或配置了软件的，中标供应商保证相关软件均为正版软件。</w:t>
      </w:r>
    </w:p>
    <w:p w14:paraId="6FCA4C64">
      <w:pPr>
        <w:widowControl/>
        <w:spacing w:line="360" w:lineRule="auto"/>
        <w:rPr>
          <w:rFonts w:hint="eastAsia" w:ascii="仿宋" w:hAnsi="仿宋" w:eastAsia="仿宋" w:cs="仿宋"/>
          <w:sz w:val="28"/>
          <w:szCs w:val="28"/>
        </w:rPr>
      </w:pPr>
      <w:r>
        <w:rPr>
          <w:rFonts w:hint="eastAsia" w:ascii="仿宋" w:hAnsi="仿宋" w:eastAsia="仿宋" w:cs="仿宋"/>
          <w:sz w:val="28"/>
          <w:szCs w:val="28"/>
        </w:rPr>
        <w:t>1.4中标供应商应将所提供货物的使用说明书、原厂保修卡等附随资料和附随配件、工具等交付给采购方；</w:t>
      </w:r>
    </w:p>
    <w:p w14:paraId="1D30F6DC">
      <w:pPr>
        <w:pStyle w:val="2"/>
        <w:spacing w:line="480" w:lineRule="auto"/>
        <w:ind w:firstLine="0" w:firstLineChars="0"/>
        <w:jc w:val="left"/>
        <w:rPr>
          <w:rFonts w:hint="eastAsia" w:ascii="仿宋" w:hAnsi="仿宋" w:eastAsia="仿宋" w:cs="仿宋"/>
          <w:b w:val="0"/>
          <w:bCs/>
          <w:sz w:val="28"/>
          <w:szCs w:val="28"/>
        </w:rPr>
      </w:pPr>
      <w:r>
        <w:rPr>
          <w:rFonts w:hint="eastAsia" w:ascii="仿宋" w:hAnsi="仿宋" w:eastAsia="仿宋" w:cs="仿宋"/>
          <w:b w:val="0"/>
          <w:bCs/>
          <w:sz w:val="28"/>
          <w:szCs w:val="28"/>
        </w:rPr>
        <w:t>1.5中标供应商不能完整交付货物及本款规定的单证和工具的，或提供</w:t>
      </w:r>
    </w:p>
    <w:p w14:paraId="689C7781">
      <w:pPr>
        <w:pStyle w:val="2"/>
        <w:spacing w:line="480" w:lineRule="auto"/>
        <w:ind w:firstLine="0" w:firstLineChars="0"/>
        <w:jc w:val="both"/>
        <w:rPr>
          <w:rFonts w:hint="eastAsia" w:ascii="仿宋" w:hAnsi="仿宋" w:eastAsia="仿宋" w:cs="仿宋"/>
          <w:b w:val="0"/>
          <w:bCs/>
          <w:sz w:val="28"/>
          <w:szCs w:val="28"/>
        </w:rPr>
      </w:pPr>
      <w:r>
        <w:rPr>
          <w:rFonts w:hint="eastAsia" w:ascii="仿宋" w:hAnsi="仿宋" w:eastAsia="仿宋" w:cs="仿宋"/>
          <w:b w:val="0"/>
          <w:bCs/>
          <w:sz w:val="28"/>
          <w:szCs w:val="28"/>
        </w:rPr>
        <w:t>产品或者附件为不合格产品将进行退货处理。</w:t>
      </w:r>
    </w:p>
    <w:p w14:paraId="1A2977A9">
      <w:pPr>
        <w:rPr>
          <w:rFonts w:hint="eastAsia" w:ascii="仿宋" w:hAnsi="仿宋" w:eastAsia="仿宋" w:cs="仿宋"/>
          <w:sz w:val="28"/>
          <w:szCs w:val="28"/>
        </w:rPr>
      </w:pPr>
      <w:r>
        <w:rPr>
          <w:rFonts w:hint="eastAsia" w:ascii="仿宋" w:hAnsi="仿宋" w:eastAsia="仿宋" w:cs="仿宋"/>
          <w:sz w:val="28"/>
          <w:szCs w:val="28"/>
        </w:rPr>
        <w:t>1.6中标供应商应提供全套、完整的货物附带资料，包括但不限于说明书、操作手册、简单维修说明等。</w:t>
      </w:r>
    </w:p>
    <w:p w14:paraId="0B101AAC">
      <w:pPr>
        <w:widowControl/>
        <w:spacing w:line="360" w:lineRule="auto"/>
        <w:rPr>
          <w:rFonts w:hint="eastAsia" w:ascii="仿宋" w:hAnsi="仿宋" w:eastAsia="仿宋" w:cs="仿宋"/>
          <w:sz w:val="28"/>
          <w:szCs w:val="28"/>
        </w:rPr>
      </w:pPr>
      <w:r>
        <w:rPr>
          <w:rFonts w:hint="eastAsia" w:ascii="仿宋" w:hAnsi="仿宋" w:eastAsia="仿宋" w:cs="仿宋"/>
          <w:sz w:val="28"/>
          <w:szCs w:val="28"/>
        </w:rPr>
        <w:t>2.验收标准：</w:t>
      </w:r>
    </w:p>
    <w:p w14:paraId="4E9115E1">
      <w:pPr>
        <w:widowControl/>
        <w:spacing w:line="360" w:lineRule="auto"/>
        <w:rPr>
          <w:rFonts w:hint="eastAsia" w:ascii="仿宋" w:hAnsi="仿宋" w:eastAsia="仿宋" w:cs="仿宋"/>
          <w:sz w:val="28"/>
          <w:szCs w:val="28"/>
        </w:rPr>
      </w:pPr>
      <w:r>
        <w:rPr>
          <w:rFonts w:hint="eastAsia" w:ascii="仿宋" w:hAnsi="仿宋" w:eastAsia="仿宋" w:cs="仿宋"/>
          <w:sz w:val="28"/>
          <w:szCs w:val="28"/>
        </w:rPr>
        <w:t>当满足以下条件时，采购人才向中标供应商签发货物验收报告：</w:t>
      </w:r>
    </w:p>
    <w:p w14:paraId="6DF7C9BD">
      <w:pPr>
        <w:widowControl/>
        <w:spacing w:line="360" w:lineRule="auto"/>
        <w:rPr>
          <w:rFonts w:hint="eastAsia" w:ascii="仿宋" w:hAnsi="仿宋" w:eastAsia="仿宋" w:cs="仿宋"/>
          <w:sz w:val="28"/>
          <w:szCs w:val="28"/>
        </w:rPr>
      </w:pPr>
      <w:r>
        <w:rPr>
          <w:rFonts w:hint="eastAsia" w:ascii="仿宋" w:hAnsi="仿宋" w:eastAsia="仿宋" w:cs="仿宋"/>
          <w:sz w:val="28"/>
          <w:szCs w:val="28"/>
        </w:rPr>
        <w:t>2.1.中标供应商已按照合同规定提供了全部产品及完整的技术资料。</w:t>
      </w:r>
    </w:p>
    <w:p w14:paraId="2F7F005D">
      <w:pPr>
        <w:widowControl/>
        <w:spacing w:line="360" w:lineRule="auto"/>
        <w:rPr>
          <w:rFonts w:hint="eastAsia" w:ascii="仿宋" w:hAnsi="仿宋" w:eastAsia="仿宋" w:cs="仿宋"/>
          <w:sz w:val="28"/>
          <w:szCs w:val="28"/>
        </w:rPr>
      </w:pPr>
      <w:r>
        <w:rPr>
          <w:rFonts w:hint="eastAsia" w:ascii="仿宋" w:hAnsi="仿宋" w:eastAsia="仿宋" w:cs="仿宋"/>
          <w:sz w:val="28"/>
          <w:szCs w:val="28"/>
        </w:rPr>
        <w:t>2.2.货物符合满足采购文件及合同的技术要求，性能满足要求。</w:t>
      </w:r>
    </w:p>
    <w:p w14:paraId="27F2B2C7">
      <w:pPr>
        <w:widowControl/>
        <w:spacing w:line="360" w:lineRule="auto"/>
        <w:rPr>
          <w:rFonts w:hint="eastAsia" w:ascii="仿宋" w:hAnsi="仿宋" w:eastAsia="仿宋" w:cs="仿宋"/>
          <w:sz w:val="28"/>
          <w:szCs w:val="28"/>
        </w:rPr>
      </w:pPr>
      <w:r>
        <w:rPr>
          <w:rFonts w:hint="eastAsia" w:ascii="仿宋" w:hAnsi="仿宋" w:eastAsia="仿宋" w:cs="仿宋"/>
          <w:sz w:val="28"/>
          <w:szCs w:val="28"/>
        </w:rPr>
        <w:t>2.3.货物具备产品合格证。</w:t>
      </w:r>
    </w:p>
    <w:p w14:paraId="6A78CD97">
      <w:pPr>
        <w:rPr>
          <w:rFonts w:hint="eastAsia" w:ascii="仿宋" w:hAnsi="仿宋" w:eastAsia="仿宋" w:cs="仿宋"/>
          <w:sz w:val="28"/>
          <w:szCs w:val="28"/>
        </w:rPr>
      </w:pPr>
      <w:r>
        <w:rPr>
          <w:rFonts w:hint="eastAsia" w:ascii="仿宋" w:hAnsi="仿宋" w:eastAsia="仿宋" w:cs="仿宋"/>
          <w:sz w:val="28"/>
          <w:szCs w:val="28"/>
        </w:rPr>
        <w:t>2.4.中标供应商货物经过双方检验认可后，签署验收报告。</w:t>
      </w:r>
    </w:p>
    <w:p w14:paraId="5672684A">
      <w:pPr>
        <w:rPr>
          <w:rFonts w:hint="eastAsia" w:ascii="仿宋" w:hAnsi="仿宋" w:eastAsia="仿宋" w:cs="仿宋"/>
          <w:b/>
          <w:bCs/>
          <w:sz w:val="28"/>
          <w:szCs w:val="28"/>
        </w:rPr>
      </w:pPr>
      <w:r>
        <w:rPr>
          <w:rFonts w:hint="eastAsia" w:ascii="仿宋" w:hAnsi="仿宋" w:eastAsia="仿宋" w:cs="仿宋"/>
          <w:b/>
          <w:bCs/>
          <w:sz w:val="28"/>
          <w:szCs w:val="28"/>
        </w:rPr>
        <w:t>四、付款方式：</w:t>
      </w:r>
    </w:p>
    <w:p w14:paraId="5AC453DE">
      <w:pPr>
        <w:pStyle w:val="2"/>
        <w:spacing w:line="480" w:lineRule="auto"/>
        <w:ind w:firstLine="0" w:firstLineChars="0"/>
        <w:jc w:val="both"/>
        <w:rPr>
          <w:rFonts w:hint="eastAsia" w:ascii="仿宋" w:hAnsi="仿宋" w:eastAsia="仿宋" w:cs="仿宋"/>
          <w:b w:val="0"/>
          <w:bCs w:val="0"/>
          <w:color w:val="0D0D0D"/>
          <w:sz w:val="28"/>
          <w:szCs w:val="28"/>
        </w:rPr>
      </w:pPr>
      <w:r>
        <w:rPr>
          <w:rFonts w:hint="eastAsia" w:ascii="仿宋" w:hAnsi="仿宋" w:eastAsia="仿宋" w:cs="仿宋"/>
          <w:b w:val="0"/>
          <w:bCs w:val="0"/>
          <w:color w:val="0D0D0D"/>
          <w:sz w:val="28"/>
          <w:szCs w:val="28"/>
        </w:rPr>
        <w:t>1.签订合同之日起10日历天内完成交货。</w:t>
      </w:r>
    </w:p>
    <w:p w14:paraId="31AACAF0">
      <w:pPr>
        <w:pStyle w:val="2"/>
        <w:spacing w:line="480" w:lineRule="auto"/>
        <w:ind w:firstLine="0" w:firstLineChars="0"/>
        <w:jc w:val="both"/>
        <w:rPr>
          <w:rFonts w:hint="eastAsia" w:ascii="仿宋" w:hAnsi="仿宋" w:eastAsia="仿宋" w:cs="仿宋"/>
          <w:sz w:val="28"/>
          <w:szCs w:val="28"/>
        </w:rPr>
      </w:pPr>
      <w:r>
        <w:rPr>
          <w:rFonts w:hint="eastAsia" w:ascii="仿宋" w:hAnsi="仿宋" w:eastAsia="仿宋" w:cs="仿宋"/>
          <w:b w:val="0"/>
          <w:bCs w:val="0"/>
          <w:color w:val="0D0D0D"/>
          <w:sz w:val="28"/>
          <w:szCs w:val="28"/>
        </w:rPr>
        <w:t>2.</w:t>
      </w:r>
      <w:r>
        <w:rPr>
          <w:rFonts w:hint="eastAsia" w:ascii="仿宋" w:hAnsi="仿宋" w:eastAsia="仿宋" w:cs="仿宋"/>
          <w:b w:val="0"/>
          <w:bCs w:val="0"/>
          <w:color w:val="0D0D0D"/>
          <w:sz w:val="28"/>
          <w:szCs w:val="28"/>
          <w:lang w:val="en-US" w:eastAsia="zh-CN"/>
        </w:rPr>
        <w:t>开票及</w:t>
      </w:r>
      <w:r>
        <w:rPr>
          <w:rFonts w:hint="eastAsia" w:ascii="仿宋" w:hAnsi="仿宋" w:eastAsia="仿宋" w:cs="仿宋"/>
          <w:b w:val="0"/>
          <w:bCs w:val="0"/>
          <w:color w:val="0D0D0D"/>
          <w:sz w:val="28"/>
          <w:szCs w:val="28"/>
        </w:rPr>
        <w:t>付款方式：</w:t>
      </w:r>
      <w:r>
        <w:rPr>
          <w:rFonts w:hint="eastAsia" w:ascii="仿宋" w:hAnsi="仿宋" w:eastAsia="仿宋" w:cs="仿宋"/>
          <w:b w:val="0"/>
          <w:bCs w:val="0"/>
          <w:color w:val="0D0D0D"/>
          <w:sz w:val="28"/>
          <w:szCs w:val="28"/>
          <w:lang w:val="en-US" w:eastAsia="zh-CN"/>
        </w:rPr>
        <w:t>按物品清单1-4项合并开票，物品清单第5项单独开票，付款</w:t>
      </w:r>
      <w:r>
        <w:rPr>
          <w:rFonts w:hint="eastAsia" w:ascii="仿宋" w:hAnsi="仿宋" w:eastAsia="仿宋" w:cs="仿宋"/>
          <w:b w:val="0"/>
          <w:bCs w:val="0"/>
          <w:color w:val="0D0D0D"/>
          <w:sz w:val="28"/>
          <w:szCs w:val="28"/>
        </w:rPr>
        <w:t>按我院财务科相关规定执行。</w:t>
      </w:r>
    </w:p>
    <w:p w14:paraId="3F24E71B">
      <w:pPr>
        <w:rPr>
          <w:rFonts w:hint="eastAsia" w:ascii="仿宋" w:hAnsi="仿宋" w:eastAsia="仿宋" w:cs="仿宋"/>
          <w:sz w:val="28"/>
          <w:szCs w:val="28"/>
        </w:rPr>
      </w:pPr>
      <w:r>
        <w:rPr>
          <w:rFonts w:hint="eastAsia" w:ascii="仿宋" w:hAnsi="仿宋" w:eastAsia="仿宋" w:cs="仿宋"/>
          <w:sz w:val="28"/>
          <w:szCs w:val="28"/>
        </w:rPr>
        <w:t>五、资质要求：</w:t>
      </w:r>
    </w:p>
    <w:p w14:paraId="74FA1856">
      <w:pPr>
        <w:rPr>
          <w:rFonts w:hint="eastAsia" w:ascii="仿宋" w:hAnsi="仿宋" w:eastAsia="仿宋" w:cs="仿宋"/>
          <w:sz w:val="28"/>
          <w:szCs w:val="28"/>
        </w:rPr>
      </w:pPr>
      <w:r>
        <w:rPr>
          <w:rFonts w:hint="eastAsia" w:ascii="仿宋" w:hAnsi="仿宋" w:eastAsia="仿宋" w:cs="仿宋"/>
          <w:sz w:val="28"/>
          <w:szCs w:val="28"/>
        </w:rPr>
        <w:t>1、参加投标的单位必须是来自中华人民共和国境内的独立法人。</w:t>
      </w:r>
    </w:p>
    <w:p w14:paraId="2470C0FC">
      <w:pPr>
        <w:rPr>
          <w:rFonts w:hint="eastAsia" w:ascii="仿宋" w:hAnsi="仿宋" w:eastAsia="仿宋" w:cs="仿宋"/>
          <w:sz w:val="28"/>
          <w:szCs w:val="28"/>
        </w:rPr>
      </w:pPr>
      <w:r>
        <w:rPr>
          <w:rFonts w:hint="eastAsia" w:ascii="仿宋" w:hAnsi="仿宋" w:eastAsia="仿宋" w:cs="仿宋"/>
          <w:sz w:val="28"/>
          <w:szCs w:val="28"/>
        </w:rPr>
        <w:t>2、公司具有良好的资金、财务状况。</w:t>
      </w:r>
    </w:p>
    <w:p w14:paraId="27158297">
      <w:pPr>
        <w:rPr>
          <w:rFonts w:hint="eastAsia" w:ascii="仿宋" w:hAnsi="仿宋" w:eastAsia="仿宋" w:cs="仿宋"/>
          <w:sz w:val="28"/>
          <w:szCs w:val="28"/>
        </w:rPr>
      </w:pPr>
      <w:r>
        <w:rPr>
          <w:rFonts w:hint="eastAsia" w:ascii="仿宋" w:hAnsi="仿宋" w:eastAsia="仿宋" w:cs="仿宋"/>
          <w:sz w:val="28"/>
          <w:szCs w:val="28"/>
        </w:rPr>
        <w:t>3、本项目不接受联合体投标。</w:t>
      </w:r>
    </w:p>
    <w:p w14:paraId="05EBE5FD">
      <w:pPr>
        <w:rPr>
          <w:rFonts w:hint="eastAsia" w:ascii="仿宋" w:hAnsi="仿宋" w:eastAsia="仿宋" w:cs="仿宋"/>
          <w:sz w:val="28"/>
          <w:szCs w:val="28"/>
        </w:rPr>
      </w:pPr>
      <w:r>
        <w:rPr>
          <w:rFonts w:hint="eastAsia" w:ascii="仿宋" w:hAnsi="仿宋" w:eastAsia="仿宋" w:cs="仿宋"/>
          <w:sz w:val="28"/>
          <w:szCs w:val="28"/>
        </w:rPr>
        <w:t>4、在南方科技大学医院无不良记录。</w:t>
      </w:r>
    </w:p>
    <w:p w14:paraId="12E82599">
      <w:pPr>
        <w:rPr>
          <w:rFonts w:hint="eastAsia" w:ascii="仿宋" w:hAnsi="仿宋" w:eastAsia="仿宋" w:cs="仿宋"/>
          <w:sz w:val="28"/>
          <w:szCs w:val="28"/>
        </w:rPr>
      </w:pPr>
      <w:r>
        <w:rPr>
          <w:rFonts w:hint="eastAsia" w:ascii="仿宋" w:hAnsi="仿宋" w:eastAsia="仿宋" w:cs="仿宋"/>
          <w:sz w:val="28"/>
          <w:szCs w:val="28"/>
        </w:rPr>
        <w:t>5、必须承诺参与本项目投标前3年内，在经营活动中没有重大违法记录，以及参与本项目政府采购活动时不存在被有关部门禁止参与政府采购活动且在有效期内的情况（见附件：投标及履约承诺函）。</w:t>
      </w:r>
    </w:p>
    <w:p w14:paraId="2E3E6244">
      <w:pPr>
        <w:pStyle w:val="2"/>
        <w:jc w:val="both"/>
        <w:rPr>
          <w:rFonts w:hint="eastAsia" w:ascii="仿宋" w:hAnsi="仿宋" w:eastAsia="仿宋" w:cs="仿宋"/>
          <w:sz w:val="28"/>
          <w:szCs w:val="28"/>
        </w:rPr>
      </w:pPr>
      <w:r>
        <w:rPr>
          <w:rFonts w:hint="eastAsia" w:ascii="仿宋" w:hAnsi="仿宋" w:eastAsia="仿宋" w:cs="仿宋"/>
          <w:b/>
          <w:bCs/>
          <w:sz w:val="28"/>
          <w:szCs w:val="28"/>
          <w:lang w:val="en-US" w:eastAsia="zh-CN"/>
        </w:rPr>
        <w:t>五、货物</w:t>
      </w:r>
      <w:r>
        <w:rPr>
          <w:rFonts w:hint="eastAsia" w:ascii="仿宋" w:hAnsi="仿宋" w:eastAsia="仿宋" w:cs="仿宋"/>
          <w:b/>
          <w:bCs/>
          <w:sz w:val="28"/>
          <w:szCs w:val="28"/>
        </w:rPr>
        <w:t>参数要求</w:t>
      </w:r>
    </w:p>
    <w:tbl>
      <w:tblPr>
        <w:tblStyle w:val="9"/>
        <w:tblpPr w:leftFromText="180" w:rightFromText="180" w:vertAnchor="text" w:horzAnchor="page" w:tblpX="1809" w:tblpY="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700"/>
        <w:gridCol w:w="2417"/>
        <w:gridCol w:w="3477"/>
      </w:tblGrid>
      <w:tr w14:paraId="0944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14:paraId="6C9BE995">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700" w:type="dxa"/>
            <w:vAlign w:val="center"/>
          </w:tcPr>
          <w:p w14:paraId="543F6110">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货物名称</w:t>
            </w:r>
          </w:p>
        </w:tc>
        <w:tc>
          <w:tcPr>
            <w:tcW w:w="2417" w:type="dxa"/>
            <w:vAlign w:val="center"/>
          </w:tcPr>
          <w:p w14:paraId="45B5EC60">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货物</w:t>
            </w:r>
            <w:r>
              <w:rPr>
                <w:rFonts w:hint="eastAsia" w:ascii="仿宋" w:hAnsi="仿宋" w:eastAsia="仿宋" w:cs="仿宋"/>
                <w:b/>
                <w:bCs/>
                <w:sz w:val="24"/>
                <w:szCs w:val="24"/>
              </w:rPr>
              <w:t>参数</w:t>
            </w:r>
          </w:p>
        </w:tc>
        <w:tc>
          <w:tcPr>
            <w:tcW w:w="3477" w:type="dxa"/>
            <w:vAlign w:val="center"/>
          </w:tcPr>
          <w:p w14:paraId="6D13AAFB">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其他说明</w:t>
            </w:r>
          </w:p>
        </w:tc>
      </w:tr>
      <w:tr w14:paraId="6616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28" w:type="dxa"/>
            <w:vAlign w:val="center"/>
          </w:tcPr>
          <w:p w14:paraId="003AA38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700" w:type="dxa"/>
            <w:vAlign w:val="center"/>
          </w:tcPr>
          <w:p w14:paraId="26807588">
            <w:pPr>
              <w:spacing w:line="240" w:lineRule="auto"/>
              <w:jc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耐克男女双肩包 运动百搭旅行包书包休闲包</w:t>
            </w:r>
          </w:p>
        </w:tc>
        <w:tc>
          <w:tcPr>
            <w:tcW w:w="2417" w:type="dxa"/>
            <w:vAlign w:val="center"/>
          </w:tcPr>
          <w:p w14:paraId="00E6E867">
            <w:pPr>
              <w:pStyle w:val="11"/>
              <w:numPr>
                <w:ilvl w:val="0"/>
                <w:numId w:val="0"/>
              </w:numPr>
              <w:spacing w:after="60" w:line="240" w:lineRule="auto"/>
              <w:ind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面料:织物</w:t>
            </w:r>
          </w:p>
          <w:p w14:paraId="54912154">
            <w:pPr>
              <w:pStyle w:val="11"/>
              <w:numPr>
                <w:ilvl w:val="0"/>
                <w:numId w:val="0"/>
              </w:numPr>
              <w:spacing w:after="60" w:line="240" w:lineRule="auto"/>
              <w:ind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里料:织物；</w:t>
            </w:r>
          </w:p>
          <w:p w14:paraId="1B3F4D14">
            <w:pPr>
              <w:pStyle w:val="11"/>
              <w:numPr>
                <w:ilvl w:val="0"/>
                <w:numId w:val="0"/>
              </w:numPr>
              <w:spacing w:after="60" w:line="240" w:lineRule="auto"/>
              <w:ind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版型：常规型</w:t>
            </w:r>
          </w:p>
          <w:p w14:paraId="20330146">
            <w:pPr>
              <w:pStyle w:val="11"/>
              <w:numPr>
                <w:ilvl w:val="0"/>
                <w:numId w:val="0"/>
              </w:numPr>
              <w:spacing w:after="60" w:line="240" w:lineRule="auto"/>
              <w:ind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功能：速干、透气等</w:t>
            </w:r>
          </w:p>
          <w:p w14:paraId="3FA135E9">
            <w:pPr>
              <w:pStyle w:val="11"/>
              <w:numPr>
                <w:ilvl w:val="0"/>
                <w:numId w:val="0"/>
              </w:numPr>
              <w:spacing w:after="60" w:line="240" w:lineRule="auto"/>
              <w:ind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适用季节：春季，秋季，夏季</w:t>
            </w:r>
          </w:p>
          <w:p w14:paraId="26930933">
            <w:pPr>
              <w:pStyle w:val="11"/>
              <w:numPr>
                <w:ilvl w:val="0"/>
                <w:numId w:val="0"/>
              </w:numPr>
              <w:spacing w:after="60" w:line="240" w:lineRule="auto"/>
              <w:ind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hint="eastAsia" w:ascii="仿宋" w:hAnsi="仿宋" w:eastAsia="仿宋" w:cs="仿宋"/>
                <w:bCs/>
                <w:sz w:val="24"/>
                <w:szCs w:val="24"/>
              </w:rPr>
              <w:t>适用运动：各种运动、跑步，</w:t>
            </w:r>
          </w:p>
          <w:p w14:paraId="224AA9EE">
            <w:pPr>
              <w:pStyle w:val="11"/>
              <w:numPr>
                <w:ilvl w:val="0"/>
                <w:numId w:val="0"/>
              </w:numPr>
              <w:spacing w:after="60" w:line="240" w:lineRule="auto"/>
              <w:ind w:left="-45"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8.</w:t>
            </w:r>
            <w:r>
              <w:rPr>
                <w:rFonts w:hint="eastAsia" w:ascii="仿宋" w:hAnsi="仿宋" w:eastAsia="仿宋" w:cs="仿宋"/>
                <w:bCs/>
                <w:sz w:val="24"/>
                <w:szCs w:val="24"/>
              </w:rPr>
              <w:t>尺码：48x33x17厘米；</w:t>
            </w:r>
          </w:p>
          <w:p w14:paraId="3617EDA3">
            <w:pPr>
              <w:pStyle w:val="11"/>
              <w:numPr>
                <w:ilvl w:val="0"/>
                <w:numId w:val="0"/>
              </w:numPr>
              <w:spacing w:after="60" w:line="240" w:lineRule="auto"/>
              <w:ind w:left="-45"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9.</w:t>
            </w:r>
            <w:r>
              <w:rPr>
                <w:rFonts w:hint="eastAsia" w:ascii="仿宋" w:hAnsi="仿宋" w:eastAsia="仿宋" w:cs="仿宋"/>
                <w:bCs/>
                <w:sz w:val="24"/>
                <w:szCs w:val="24"/>
              </w:rPr>
              <w:t>提供货物验收清单，背包型号、规格、纤维成分标识、洗涤说明等</w:t>
            </w:r>
          </w:p>
        </w:tc>
        <w:tc>
          <w:tcPr>
            <w:tcW w:w="3477" w:type="dxa"/>
            <w:vAlign w:val="center"/>
          </w:tcPr>
          <w:p w14:paraId="7613F7BC">
            <w:pPr>
              <w:spacing w:after="60" w:line="240" w:lineRule="auto"/>
              <w:jc w:val="center"/>
              <w:rPr>
                <w:rFonts w:hint="eastAsia" w:ascii="仿宋" w:hAnsi="仿宋" w:eastAsia="仿宋" w:cs="仿宋"/>
                <w:sz w:val="24"/>
                <w:szCs w:val="24"/>
              </w:rPr>
            </w:pPr>
            <w:r>
              <w:rPr>
                <w:rFonts w:hint="eastAsia" w:ascii="仿宋" w:hAnsi="仿宋" w:eastAsia="仿宋" w:cs="仿宋"/>
                <w:sz w:val="24"/>
                <w:szCs w:val="24"/>
              </w:rPr>
              <w:t>质量执行标准（相关技术要求按国家和行业标准执行）：产品外观质量要求、产品标识要求、耐静水压要求、透湿性要求、拒水性要求，型号、规格、纤维成分标识、洗涤说明等都符合国家纺织纤维含量标识的要求。</w:t>
            </w:r>
          </w:p>
        </w:tc>
      </w:tr>
      <w:tr w14:paraId="3F44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14:paraId="56A97B9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700" w:type="dxa"/>
            <w:vAlign w:val="center"/>
          </w:tcPr>
          <w:p w14:paraId="51B0279E">
            <w:pPr>
              <w:spacing w:line="240" w:lineRule="auto"/>
              <w:jc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耐克帽子男女运动帽英格兰中性可调节运动训练棒球帽</w:t>
            </w:r>
          </w:p>
        </w:tc>
        <w:tc>
          <w:tcPr>
            <w:tcW w:w="2417" w:type="dxa"/>
            <w:vAlign w:val="center"/>
          </w:tcPr>
          <w:p w14:paraId="3F11B0BB">
            <w:pPr>
              <w:pStyle w:val="11"/>
              <w:numPr>
                <w:ilvl w:val="0"/>
                <w:numId w:val="0"/>
              </w:numPr>
              <w:spacing w:after="60" w:line="240" w:lineRule="auto"/>
              <w:ind w:left="-45"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适用运动：各种运动、跑步，</w:t>
            </w:r>
          </w:p>
          <w:p w14:paraId="4D7BD0AE">
            <w:pPr>
              <w:pStyle w:val="11"/>
              <w:numPr>
                <w:ilvl w:val="0"/>
                <w:numId w:val="0"/>
              </w:numPr>
              <w:spacing w:after="60" w:line="240" w:lineRule="auto"/>
              <w:ind w:left="-45"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速干</w:t>
            </w:r>
          </w:p>
          <w:p w14:paraId="7CCD256E">
            <w:pPr>
              <w:pStyle w:val="11"/>
              <w:numPr>
                <w:ilvl w:val="0"/>
                <w:numId w:val="0"/>
              </w:numPr>
              <w:spacing w:after="60" w:line="240" w:lineRule="auto"/>
              <w:ind w:left="-45"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材质：聚酯纤维</w:t>
            </w:r>
          </w:p>
          <w:p w14:paraId="364E9898">
            <w:pPr>
              <w:pStyle w:val="11"/>
              <w:spacing w:after="60" w:line="240" w:lineRule="auto"/>
              <w:ind w:left="315" w:firstLine="0" w:firstLineChars="0"/>
              <w:jc w:val="center"/>
              <w:rPr>
                <w:rFonts w:hint="eastAsia" w:ascii="仿宋" w:hAnsi="仿宋" w:eastAsia="仿宋" w:cs="仿宋"/>
                <w:bCs/>
                <w:sz w:val="24"/>
                <w:szCs w:val="24"/>
              </w:rPr>
            </w:pPr>
          </w:p>
          <w:p w14:paraId="71F6E1CC">
            <w:pPr>
              <w:pStyle w:val="11"/>
              <w:spacing w:after="60" w:line="240" w:lineRule="auto"/>
              <w:ind w:left="-45" w:firstLine="0" w:firstLineChars="0"/>
              <w:jc w:val="center"/>
              <w:rPr>
                <w:rFonts w:hint="eastAsia" w:ascii="仿宋" w:hAnsi="仿宋" w:eastAsia="仿宋" w:cs="仿宋"/>
                <w:bCs/>
                <w:sz w:val="24"/>
                <w:szCs w:val="24"/>
              </w:rPr>
            </w:pPr>
          </w:p>
          <w:p w14:paraId="7773EDF4">
            <w:pPr>
              <w:spacing w:line="240" w:lineRule="auto"/>
              <w:jc w:val="center"/>
              <w:rPr>
                <w:rFonts w:hint="eastAsia" w:ascii="仿宋" w:hAnsi="仿宋" w:eastAsia="仿宋" w:cs="仿宋"/>
                <w:bCs/>
                <w:sz w:val="24"/>
                <w:szCs w:val="24"/>
              </w:rPr>
            </w:pPr>
          </w:p>
        </w:tc>
        <w:tc>
          <w:tcPr>
            <w:tcW w:w="3477" w:type="dxa"/>
            <w:vAlign w:val="center"/>
          </w:tcPr>
          <w:p w14:paraId="5764D5F7">
            <w:pPr>
              <w:spacing w:line="240" w:lineRule="auto"/>
              <w:jc w:val="center"/>
              <w:rPr>
                <w:rFonts w:hint="eastAsia" w:ascii="仿宋" w:hAnsi="仿宋" w:eastAsia="仿宋" w:cs="仿宋"/>
                <w:sz w:val="24"/>
                <w:szCs w:val="24"/>
              </w:rPr>
            </w:pPr>
            <w:r>
              <w:rPr>
                <w:rFonts w:hint="eastAsia" w:ascii="仿宋" w:hAnsi="仿宋" w:eastAsia="仿宋" w:cs="仿宋"/>
                <w:bCs/>
                <w:sz w:val="24"/>
                <w:szCs w:val="24"/>
              </w:rPr>
              <w:t>质量执行标准（相关技术要求按国家和行业标准执行）：产品外观质量要求、产品标识要求、耐静水压要求、透湿性要求、拒水性要求，型号、规格、纤维成分标识、洗涤说明等都符合国家纺织纤维含量标识的要求。</w:t>
            </w:r>
          </w:p>
        </w:tc>
      </w:tr>
      <w:tr w14:paraId="6F3D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14:paraId="3AA0881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700" w:type="dxa"/>
            <w:vAlign w:val="center"/>
          </w:tcPr>
          <w:p w14:paraId="18163AED">
            <w:pPr>
              <w:spacing w:line="240" w:lineRule="auto"/>
              <w:jc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悍将专业马来酸跑步袜子男女毛巾低压缩袜速干排汗透气运动袜</w:t>
            </w:r>
          </w:p>
        </w:tc>
        <w:tc>
          <w:tcPr>
            <w:tcW w:w="2417" w:type="dxa"/>
            <w:vAlign w:val="center"/>
          </w:tcPr>
          <w:p w14:paraId="43ABE280">
            <w:pPr>
              <w:spacing w:after="60" w:line="240" w:lineRule="auto"/>
              <w:jc w:val="left"/>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功能：速干、耐磨</w:t>
            </w:r>
          </w:p>
          <w:p w14:paraId="6D1DC3E8">
            <w:pPr>
              <w:spacing w:after="60" w:line="240" w:lineRule="auto"/>
              <w:jc w:val="left"/>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左右区分</w:t>
            </w:r>
          </w:p>
          <w:p w14:paraId="6162CEE6">
            <w:pPr>
              <w:spacing w:after="60" w:line="240" w:lineRule="auto"/>
              <w:jc w:val="left"/>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适用场景：马拉松跑步，徒步，旅行，登山</w:t>
            </w:r>
          </w:p>
          <w:p w14:paraId="069CED6D">
            <w:pPr>
              <w:spacing w:after="60" w:line="240" w:lineRule="auto"/>
              <w:jc w:val="left"/>
              <w:rPr>
                <w:rFonts w:hint="eastAsia" w:ascii="仿宋" w:hAnsi="仿宋" w:eastAsia="仿宋" w:cs="仿宋"/>
                <w:bCs/>
                <w:sz w:val="24"/>
                <w:szCs w:val="24"/>
              </w:rPr>
            </w:pPr>
            <w:r>
              <w:rPr>
                <w:rFonts w:hint="eastAsia" w:ascii="仿宋" w:hAnsi="仿宋" w:eastAsia="仿宋" w:cs="仿宋"/>
                <w:bCs/>
                <w:sz w:val="24"/>
                <w:szCs w:val="24"/>
              </w:rPr>
              <w:t>4</w:t>
            </w:r>
            <w:r>
              <w:rPr>
                <w:rFonts w:hint="eastAsia" w:ascii="仿宋" w:hAnsi="仿宋" w:eastAsia="仿宋" w:cs="仿宋"/>
                <w:bCs/>
                <w:sz w:val="24"/>
                <w:szCs w:val="24"/>
                <w:lang w:val="en-US" w:eastAsia="zh-CN"/>
              </w:rPr>
              <w:t>.</w:t>
            </w:r>
            <w:r>
              <w:rPr>
                <w:rFonts w:hint="eastAsia" w:ascii="仿宋" w:hAnsi="仿宋" w:eastAsia="仿宋" w:cs="仿宋"/>
                <w:bCs/>
                <w:sz w:val="24"/>
                <w:szCs w:val="24"/>
              </w:rPr>
              <w:t>中短筒</w:t>
            </w:r>
          </w:p>
        </w:tc>
        <w:tc>
          <w:tcPr>
            <w:tcW w:w="3477" w:type="dxa"/>
            <w:vAlign w:val="center"/>
          </w:tcPr>
          <w:p w14:paraId="5047683F">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质量执行标准（相关技术要求按国家和行业标准执行）：产品外观质量要求、产品标识要求、耐静水压要求、透湿性要求、拒水性要求，型号、规格、纤维成分标识、洗涤说明等都符合国家纺织纤维含量标识的要求。</w:t>
            </w:r>
          </w:p>
        </w:tc>
      </w:tr>
      <w:tr w14:paraId="2313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14:paraId="6931DA7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700" w:type="dxa"/>
            <w:vAlign w:val="center"/>
          </w:tcPr>
          <w:p w14:paraId="40682C03">
            <w:pPr>
              <w:spacing w:line="240" w:lineRule="auto"/>
              <w:jc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魔术贴轻薄款空气腰包及腰带</w:t>
            </w:r>
          </w:p>
        </w:tc>
        <w:tc>
          <w:tcPr>
            <w:tcW w:w="2417" w:type="dxa"/>
            <w:vAlign w:val="center"/>
          </w:tcPr>
          <w:p w14:paraId="14550A10">
            <w:pPr>
              <w:pStyle w:val="11"/>
              <w:numPr>
                <w:ilvl w:val="0"/>
                <w:numId w:val="0"/>
              </w:numPr>
              <w:spacing w:after="60" w:line="240" w:lineRule="auto"/>
              <w:ind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功能：速干、耐磨</w:t>
            </w:r>
          </w:p>
          <w:p w14:paraId="07F6B148">
            <w:pPr>
              <w:pStyle w:val="11"/>
              <w:numPr>
                <w:ilvl w:val="0"/>
                <w:numId w:val="0"/>
              </w:numPr>
              <w:spacing w:after="60" w:line="240" w:lineRule="auto"/>
              <w:ind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适用场景：跑步，骑行，徒步，旅行，登山</w:t>
            </w:r>
          </w:p>
          <w:p w14:paraId="3F85BF4D">
            <w:pPr>
              <w:pStyle w:val="11"/>
              <w:numPr>
                <w:ilvl w:val="0"/>
                <w:numId w:val="0"/>
              </w:numPr>
              <w:spacing w:after="60" w:line="240" w:lineRule="auto"/>
              <w:ind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容量3L及以下</w:t>
            </w:r>
          </w:p>
          <w:p w14:paraId="0E7D272A">
            <w:pPr>
              <w:pStyle w:val="11"/>
              <w:numPr>
                <w:ilvl w:val="0"/>
                <w:numId w:val="0"/>
              </w:numPr>
              <w:spacing w:after="60" w:line="240" w:lineRule="auto"/>
              <w:ind w:leftChars="0"/>
              <w:jc w:val="center"/>
              <w:rPr>
                <w:rFonts w:hint="eastAsia" w:ascii="仿宋" w:hAnsi="仿宋" w:eastAsia="仿宋" w:cs="仿宋"/>
                <w:bCs/>
                <w:sz w:val="24"/>
                <w:szCs w:val="24"/>
              </w:rPr>
            </w:pPr>
          </w:p>
        </w:tc>
        <w:tc>
          <w:tcPr>
            <w:tcW w:w="3477" w:type="dxa"/>
            <w:vAlign w:val="center"/>
          </w:tcPr>
          <w:p w14:paraId="4CC0DA3C">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质量执行标准（相关技术要求按国家和行业标准执行）：产品外观质量要求、产品标识要求、耐静水压要求、透湿性要求、拒水性要求，型号、规格、纤维成分标识、洗涤说明等都符合国家纺织纤维含量标识的要求。</w:t>
            </w:r>
          </w:p>
        </w:tc>
      </w:tr>
      <w:tr w14:paraId="5635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14:paraId="58F53D30">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00" w:type="dxa"/>
            <w:vAlign w:val="center"/>
          </w:tcPr>
          <w:p w14:paraId="716CC597">
            <w:pPr>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保温杯毛巾伞礼盒套装</w:t>
            </w:r>
          </w:p>
        </w:tc>
        <w:tc>
          <w:tcPr>
            <w:tcW w:w="2417" w:type="dxa"/>
            <w:vAlign w:val="center"/>
          </w:tcPr>
          <w:p w14:paraId="09EF39F0">
            <w:pPr>
              <w:pStyle w:val="11"/>
              <w:numPr>
                <w:ilvl w:val="0"/>
                <w:numId w:val="0"/>
              </w:numPr>
              <w:spacing w:after="60" w:line="240" w:lineRule="auto"/>
              <w:ind w:left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1.304不锈钢保温杯350ml</w:t>
            </w:r>
          </w:p>
          <w:p w14:paraId="7FDF7A6E">
            <w:pPr>
              <w:pStyle w:val="11"/>
              <w:numPr>
                <w:ilvl w:val="0"/>
                <w:numId w:val="0"/>
              </w:numPr>
              <w:spacing w:after="60"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2珊瑚绒毛巾(75*35cm)</w:t>
            </w:r>
          </w:p>
          <w:p w14:paraId="5656C2F0">
            <w:pPr>
              <w:pStyle w:val="11"/>
              <w:numPr>
                <w:ilvl w:val="0"/>
                <w:numId w:val="0"/>
              </w:numPr>
              <w:spacing w:after="60"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3.6骨黑胶五折伞</w:t>
            </w:r>
          </w:p>
          <w:p w14:paraId="7BD5B73A">
            <w:pPr>
              <w:pStyle w:val="11"/>
              <w:numPr>
                <w:ilvl w:val="0"/>
                <w:numId w:val="0"/>
              </w:numPr>
              <w:spacing w:after="60" w:line="240" w:lineRule="auto"/>
              <w:jc w:val="both"/>
              <w:rPr>
                <w:rFonts w:hint="eastAsia" w:ascii="仿宋" w:hAnsi="仿宋" w:eastAsia="仿宋" w:cs="仿宋"/>
                <w:bCs/>
                <w:sz w:val="24"/>
                <w:szCs w:val="24"/>
              </w:rPr>
            </w:pPr>
            <w:r>
              <w:rPr>
                <w:rFonts w:hint="eastAsia" w:ascii="仿宋" w:hAnsi="仿宋" w:eastAsia="仿宋" w:cs="仿宋"/>
                <w:color w:val="000000"/>
                <w:kern w:val="0"/>
                <w:sz w:val="24"/>
                <w:szCs w:val="24"/>
                <w:lang w:val="en-US" w:eastAsia="zh-CN" w:bidi="ar"/>
              </w:rPr>
              <w:t>4.礼盒+手提袋</w:t>
            </w:r>
          </w:p>
        </w:tc>
        <w:tc>
          <w:tcPr>
            <w:tcW w:w="3477" w:type="dxa"/>
            <w:vAlign w:val="center"/>
          </w:tcPr>
          <w:p w14:paraId="5607C147">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质量执行标准（相关技术要求按国家和行业标准执行）：产品外观质量要求、产品标识要求、耐静水压要求、透湿性要求、拒水性要求，型号、规格、纤维成分标识、洗涤说明等都符合国家纺织纤维含量标识的要求。</w:t>
            </w:r>
          </w:p>
        </w:tc>
      </w:tr>
    </w:tbl>
    <w:p w14:paraId="5E54FD47">
      <w:pPr>
        <w:pStyle w:val="2"/>
        <w:rPr>
          <w:rFonts w:hint="eastAsia" w:ascii="仿宋" w:hAnsi="仿宋" w:eastAsia="仿宋" w:cs="仿宋"/>
          <w:sz w:val="24"/>
          <w:szCs w:val="24"/>
        </w:rPr>
      </w:pPr>
    </w:p>
    <w:p w14:paraId="6AC9F6A7">
      <w:pPr>
        <w:pStyle w:val="2"/>
        <w:rPr>
          <w:rFonts w:hint="eastAsia" w:ascii="仿宋" w:hAnsi="仿宋" w:eastAsia="仿宋" w:cs="仿宋"/>
          <w:sz w:val="24"/>
          <w:szCs w:val="24"/>
        </w:rPr>
      </w:pPr>
    </w:p>
    <w:p w14:paraId="77A4E21F">
      <w:pPr>
        <w:pStyle w:val="3"/>
        <w:rPr>
          <w:rFonts w:hint="eastAsia" w:ascii="仿宋" w:hAnsi="仿宋" w:eastAsia="仿宋" w:cs="仿宋"/>
          <w:sz w:val="24"/>
          <w:szCs w:val="24"/>
        </w:rPr>
      </w:pPr>
    </w:p>
    <w:p w14:paraId="671BA8CE">
      <w:pPr>
        <w:pStyle w:val="3"/>
        <w:rPr>
          <w:rFonts w:hint="eastAsia" w:ascii="仿宋" w:hAnsi="仿宋" w:eastAsia="仿宋" w:cs="仿宋"/>
          <w:sz w:val="24"/>
          <w:szCs w:val="24"/>
        </w:rPr>
      </w:pPr>
    </w:p>
    <w:p w14:paraId="5B34ACB9">
      <w:pPr>
        <w:pStyle w:val="2"/>
        <w:numPr>
          <w:ilvl w:val="0"/>
          <w:numId w:val="0"/>
        </w:numPr>
        <w:topLinePunct w:val="0"/>
        <w:spacing w:line="480" w:lineRule="auto"/>
        <w:jc w:val="both"/>
        <w:rPr>
          <w:rFonts w:hint="eastAsia" w:ascii="仿宋" w:hAnsi="仿宋" w:eastAsia="仿宋" w:cs="仿宋"/>
          <w:sz w:val="28"/>
          <w:szCs w:val="28"/>
          <w:lang w:eastAsia="zh-CN"/>
        </w:rPr>
      </w:pPr>
      <w:r>
        <w:rPr>
          <w:rFonts w:hint="eastAsia" w:ascii="仿宋" w:hAnsi="仿宋" w:eastAsia="仿宋" w:cs="仿宋"/>
          <w:b w:val="0"/>
          <w:bCs w:val="0"/>
          <w:color w:val="0D0D0D"/>
          <w:sz w:val="28"/>
          <w:szCs w:val="28"/>
          <w:lang w:val="en-US" w:eastAsia="zh-CN"/>
        </w:rPr>
        <w:t>附表1：</w:t>
      </w:r>
      <w:r>
        <w:rPr>
          <w:rFonts w:hint="eastAsia" w:ascii="仿宋" w:hAnsi="仿宋" w:eastAsia="仿宋" w:cs="仿宋"/>
          <w:b w:val="0"/>
          <w:bCs w:val="0"/>
          <w:color w:val="0D0D0D"/>
          <w:sz w:val="28"/>
          <w:szCs w:val="28"/>
          <w:lang w:eastAsia="zh-CN"/>
        </w:rPr>
        <w:t>货物清单</w:t>
      </w:r>
      <w:r>
        <w:rPr>
          <w:rFonts w:hint="eastAsia" w:ascii="仿宋" w:hAnsi="仿宋" w:eastAsia="仿宋" w:cs="仿宋"/>
          <w:b w:val="0"/>
          <w:bCs w:val="0"/>
          <w:color w:val="0D0D0D"/>
          <w:sz w:val="28"/>
          <w:szCs w:val="28"/>
          <w:lang w:val="en-US" w:eastAsia="zh-CN"/>
        </w:rPr>
        <w:t>表</w:t>
      </w:r>
    </w:p>
    <w:tbl>
      <w:tblPr>
        <w:tblStyle w:val="8"/>
        <w:tblW w:w="114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9"/>
        <w:gridCol w:w="2531"/>
        <w:gridCol w:w="810"/>
        <w:gridCol w:w="906"/>
        <w:gridCol w:w="800"/>
        <w:gridCol w:w="900"/>
        <w:gridCol w:w="1683"/>
        <w:gridCol w:w="1450"/>
        <w:gridCol w:w="1489"/>
      </w:tblGrid>
      <w:tr w14:paraId="4BC0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6DBB5">
            <w:pPr>
              <w:keepNext w:val="0"/>
              <w:keepLines w:val="0"/>
              <w:widowControl/>
              <w:suppressLineNumbers w:val="0"/>
              <w:spacing w:line="24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2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E596F">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物品名称</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BED1B">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B4455">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975A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B8C7E">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品牌</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5DD1D">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EC8C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颜色要求</w:t>
            </w:r>
          </w:p>
        </w:tc>
        <w:tc>
          <w:tcPr>
            <w:tcW w:w="1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F07F0">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参考图片</w:t>
            </w:r>
          </w:p>
        </w:tc>
      </w:tr>
      <w:tr w14:paraId="765B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6E1C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DB01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耐克男女双肩包 运动百搭旅行包书包休闲包</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E76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CBDE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DF30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BBFB9">
            <w:pPr>
              <w:keepNext w:val="0"/>
              <w:keepLines w:val="0"/>
              <w:widowControl/>
              <w:suppressLineNumbers w:val="0"/>
              <w:spacing w:line="240" w:lineRule="auto"/>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耐克</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336F2">
            <w:pPr>
              <w:pStyle w:val="11"/>
              <w:numPr>
                <w:ilvl w:val="0"/>
                <w:numId w:val="0"/>
              </w:numPr>
              <w:spacing w:after="60" w:line="240" w:lineRule="auto"/>
              <w:ind w:left="-45" w:leftChars="0"/>
              <w:jc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DV0761-850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78AFD">
            <w:pPr>
              <w:keepNext w:val="0"/>
              <w:keepLines w:val="0"/>
              <w:widowControl/>
              <w:suppressLineNumbers w:val="0"/>
              <w:spacing w:line="240" w:lineRule="auto"/>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如：余烬红等颜色</w:t>
            </w:r>
          </w:p>
        </w:tc>
        <w:tc>
          <w:tcPr>
            <w:tcW w:w="1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EF34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114935</wp:posOffset>
                  </wp:positionH>
                  <wp:positionV relativeFrom="paragraph">
                    <wp:posOffset>114300</wp:posOffset>
                  </wp:positionV>
                  <wp:extent cx="742950" cy="742950"/>
                  <wp:effectExtent l="0" t="0" r="0" b="0"/>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5"/>
                          <a:stretch>
                            <a:fillRect/>
                          </a:stretch>
                        </pic:blipFill>
                        <pic:spPr>
                          <a:xfrm>
                            <a:off x="0" y="0"/>
                            <a:ext cx="742950" cy="742950"/>
                          </a:xfrm>
                          <a:prstGeom prst="rect">
                            <a:avLst/>
                          </a:prstGeom>
                          <a:noFill/>
                          <a:ln>
                            <a:noFill/>
                          </a:ln>
                        </pic:spPr>
                      </pic:pic>
                    </a:graphicData>
                  </a:graphic>
                </wp:anchor>
              </w:drawing>
            </w:r>
          </w:p>
        </w:tc>
      </w:tr>
      <w:tr w14:paraId="4225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009B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39B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耐克帽子男女运动帽英格兰中性可调节运动训练棒球帽</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E53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A1E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056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550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耐克</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A15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M码HQ6784-451</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6A2DC">
            <w:pPr>
              <w:keepNext w:val="0"/>
              <w:keepLines w:val="0"/>
              <w:widowControl/>
              <w:suppressLineNumbers w:val="0"/>
              <w:spacing w:line="240" w:lineRule="auto"/>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如：深蓝等颜色</w:t>
            </w:r>
          </w:p>
        </w:tc>
        <w:tc>
          <w:tcPr>
            <w:tcW w:w="1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92E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104775</wp:posOffset>
                  </wp:positionV>
                  <wp:extent cx="695325" cy="781050"/>
                  <wp:effectExtent l="0" t="0" r="9525" b="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6"/>
                          <a:stretch>
                            <a:fillRect/>
                          </a:stretch>
                        </pic:blipFill>
                        <pic:spPr>
                          <a:xfrm>
                            <a:off x="0" y="0"/>
                            <a:ext cx="695325" cy="781050"/>
                          </a:xfrm>
                          <a:prstGeom prst="rect">
                            <a:avLst/>
                          </a:prstGeom>
                          <a:noFill/>
                          <a:ln>
                            <a:noFill/>
                          </a:ln>
                        </pic:spPr>
                      </pic:pic>
                    </a:graphicData>
                  </a:graphic>
                </wp:anchor>
              </w:drawing>
            </w:r>
          </w:p>
        </w:tc>
      </w:tr>
      <w:tr w14:paraId="7292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2D1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B40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悍将专业马来酸跑步袜子男女毛巾低压缩袜速干排汗透气运动袜</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78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C53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725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E08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悍将</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248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3.0-M码</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CACB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如：烈焰橙等颜色</w:t>
            </w:r>
          </w:p>
        </w:tc>
        <w:tc>
          <w:tcPr>
            <w:tcW w:w="1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C3C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209550</wp:posOffset>
                  </wp:positionV>
                  <wp:extent cx="706120" cy="714375"/>
                  <wp:effectExtent l="0" t="0" r="17780" b="9525"/>
                  <wp:wrapNone/>
                  <wp:docPr id="6" name="图片_5"/>
                  <wp:cNvGraphicFramePr/>
                  <a:graphic xmlns:a="http://schemas.openxmlformats.org/drawingml/2006/main">
                    <a:graphicData uri="http://schemas.openxmlformats.org/drawingml/2006/picture">
                      <pic:pic xmlns:pic="http://schemas.openxmlformats.org/drawingml/2006/picture">
                        <pic:nvPicPr>
                          <pic:cNvPr id="6" name="图片_5"/>
                          <pic:cNvPicPr/>
                        </pic:nvPicPr>
                        <pic:blipFill>
                          <a:blip r:embed="rId7"/>
                          <a:stretch>
                            <a:fillRect/>
                          </a:stretch>
                        </pic:blipFill>
                        <pic:spPr>
                          <a:xfrm>
                            <a:off x="0" y="0"/>
                            <a:ext cx="706120" cy="714375"/>
                          </a:xfrm>
                          <a:prstGeom prst="rect">
                            <a:avLst/>
                          </a:prstGeom>
                          <a:noFill/>
                          <a:ln>
                            <a:noFill/>
                          </a:ln>
                        </pic:spPr>
                      </pic:pic>
                    </a:graphicData>
                  </a:graphic>
                </wp:anchor>
              </w:drawing>
            </w:r>
          </w:p>
        </w:tc>
      </w:tr>
      <w:tr w14:paraId="2798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43A9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3E0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魔术贴轻薄款空气腰包及腰带</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732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B81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CF2C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263D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飞比特</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B559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XS-M（45-75KG）(68-87CM)</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683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森林绿</w:t>
            </w:r>
          </w:p>
        </w:tc>
        <w:tc>
          <w:tcPr>
            <w:tcW w:w="1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2D60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123825</wp:posOffset>
                  </wp:positionV>
                  <wp:extent cx="795020" cy="733425"/>
                  <wp:effectExtent l="0" t="0" r="5080" b="9525"/>
                  <wp:wrapNone/>
                  <wp:docPr id="8" name="图片_6"/>
                  <wp:cNvGraphicFramePr/>
                  <a:graphic xmlns:a="http://schemas.openxmlformats.org/drawingml/2006/main">
                    <a:graphicData uri="http://schemas.openxmlformats.org/drawingml/2006/picture">
                      <pic:pic xmlns:pic="http://schemas.openxmlformats.org/drawingml/2006/picture">
                        <pic:nvPicPr>
                          <pic:cNvPr id="8" name="图片_6"/>
                          <pic:cNvPicPr/>
                        </pic:nvPicPr>
                        <pic:blipFill>
                          <a:blip r:embed="rId8"/>
                          <a:stretch>
                            <a:fillRect/>
                          </a:stretch>
                        </pic:blipFill>
                        <pic:spPr>
                          <a:xfrm>
                            <a:off x="0" y="0"/>
                            <a:ext cx="795020" cy="733425"/>
                          </a:xfrm>
                          <a:prstGeom prst="rect">
                            <a:avLst/>
                          </a:prstGeom>
                          <a:noFill/>
                          <a:ln>
                            <a:noFill/>
                          </a:ln>
                        </pic:spPr>
                      </pic:pic>
                    </a:graphicData>
                  </a:graphic>
                </wp:anchor>
              </w:drawing>
            </w:r>
          </w:p>
        </w:tc>
      </w:tr>
      <w:tr w14:paraId="7B80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52F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76E9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保温杯毛巾伞礼盒套装</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E5F2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5B67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FEE1B">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0F3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唐贝</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747C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lang w:val="en-US" w:eastAsia="zh-CN" w:bidi="ar"/>
              </w:rPr>
              <w:t>套装含：304不锈钢保温杯350ml、珊瑚绒毛巾(75*35cm)、6骨黑胶五折伞、礼盒+手提袋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485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粉红/米白</w:t>
            </w:r>
          </w:p>
        </w:tc>
        <w:tc>
          <w:tcPr>
            <w:tcW w:w="1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FFCB3">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709930" cy="762000"/>
                  <wp:effectExtent l="0" t="0" r="13970" b="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9"/>
                          <a:stretch>
                            <a:fillRect/>
                          </a:stretch>
                        </pic:blipFill>
                        <pic:spPr>
                          <a:xfrm>
                            <a:off x="0" y="0"/>
                            <a:ext cx="709930" cy="762000"/>
                          </a:xfrm>
                          <a:prstGeom prst="rect">
                            <a:avLst/>
                          </a:prstGeom>
                          <a:noFill/>
                          <a:ln>
                            <a:noFill/>
                          </a:ln>
                        </pic:spPr>
                      </pic:pic>
                    </a:graphicData>
                  </a:graphic>
                </wp:inline>
              </w:drawing>
            </w:r>
          </w:p>
          <w:p w14:paraId="2977C15C">
            <w:pPr>
              <w:pStyle w:val="2"/>
              <w:rPr>
                <w:rFonts w:hint="eastAsia" w:ascii="仿宋" w:hAnsi="仿宋" w:eastAsia="仿宋" w:cs="仿宋"/>
                <w:sz w:val="24"/>
                <w:szCs w:val="24"/>
                <w:lang w:val="en-US" w:eastAsia="zh-CN"/>
              </w:rPr>
            </w:pPr>
            <w:r>
              <w:rPr>
                <w:rFonts w:hint="eastAsia" w:ascii="仿宋" w:hAnsi="仿宋" w:eastAsia="仿宋" w:cs="仿宋"/>
                <w:sz w:val="24"/>
                <w:szCs w:val="24"/>
              </w:rPr>
              <w:drawing>
                <wp:inline distT="0" distB="0" distL="114300" distR="114300">
                  <wp:extent cx="709295" cy="641350"/>
                  <wp:effectExtent l="0" t="0" r="14605" b="635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0"/>
                          <a:stretch>
                            <a:fillRect/>
                          </a:stretch>
                        </pic:blipFill>
                        <pic:spPr>
                          <a:xfrm>
                            <a:off x="0" y="0"/>
                            <a:ext cx="709295" cy="641350"/>
                          </a:xfrm>
                          <a:prstGeom prst="rect">
                            <a:avLst/>
                          </a:prstGeom>
                          <a:noFill/>
                          <a:ln>
                            <a:noFill/>
                          </a:ln>
                        </pic:spPr>
                      </pic:pic>
                    </a:graphicData>
                  </a:graphic>
                </wp:inline>
              </w:drawing>
            </w:r>
          </w:p>
        </w:tc>
      </w:tr>
    </w:tbl>
    <w:p w14:paraId="54E7FA98">
      <w:pPr>
        <w:pStyle w:val="3"/>
        <w:rPr>
          <w:rFonts w:hint="eastAsia"/>
        </w:rPr>
      </w:pPr>
    </w:p>
    <w:p w14:paraId="3F130537">
      <w:pPr>
        <w:pStyle w:val="3"/>
        <w:rPr>
          <w:rFonts w:hint="eastAsia"/>
        </w:rPr>
      </w:pPr>
    </w:p>
    <w:p w14:paraId="1942238D">
      <w:pPr>
        <w:pStyle w:val="3"/>
        <w:rPr>
          <w:rFonts w:hint="eastAsia"/>
        </w:rPr>
      </w:pPr>
    </w:p>
    <w:p w14:paraId="2235CA7D">
      <w:pPr>
        <w:pStyle w:val="3"/>
        <w:rPr>
          <w:rFonts w:hint="eastAsia"/>
        </w:rPr>
      </w:pPr>
    </w:p>
    <w:p w14:paraId="628FEFA3">
      <w:pPr>
        <w:pStyle w:val="3"/>
        <w:rPr>
          <w:rFonts w:hint="eastAsia"/>
        </w:rPr>
      </w:pPr>
    </w:p>
    <w:p w14:paraId="62BADF07">
      <w:pPr>
        <w:pStyle w:val="3"/>
        <w:rPr>
          <w:rFonts w:hint="eastAsia"/>
        </w:rPr>
      </w:pPr>
    </w:p>
    <w:p w14:paraId="3DF5BCD5">
      <w:pPr>
        <w:pStyle w:val="3"/>
        <w:rPr>
          <w:rFonts w:hint="eastAsia"/>
        </w:rPr>
      </w:pPr>
    </w:p>
    <w:p w14:paraId="4557AF32">
      <w:pPr>
        <w:keepNext/>
        <w:keepLines/>
        <w:spacing w:line="400" w:lineRule="exact"/>
        <w:outlineLvl w:val="1"/>
        <w:rPr>
          <w:rFonts w:hint="eastAsia" w:ascii="仿宋" w:hAnsi="仿宋" w:eastAsia="仿宋" w:cs="仿宋"/>
          <w:sz w:val="28"/>
          <w:szCs w:val="28"/>
        </w:rPr>
      </w:pPr>
      <w:r>
        <w:rPr>
          <w:rFonts w:hint="eastAsia" w:ascii="仿宋" w:hAnsi="仿宋" w:eastAsia="仿宋" w:cs="仿宋"/>
          <w:bCs/>
          <w:sz w:val="28"/>
          <w:szCs w:val="28"/>
        </w:rPr>
        <w:t>附件2：</w:t>
      </w:r>
    </w:p>
    <w:p w14:paraId="547354D9">
      <w:pPr>
        <w:jc w:val="center"/>
        <w:rPr>
          <w:rFonts w:hint="eastAsia" w:ascii="仿宋" w:hAnsi="仿宋" w:eastAsia="仿宋" w:cs="仿宋"/>
          <w:sz w:val="28"/>
          <w:szCs w:val="28"/>
        </w:rPr>
      </w:pPr>
      <w:r>
        <w:rPr>
          <w:rFonts w:hint="eastAsia" w:ascii="仿宋" w:hAnsi="仿宋" w:eastAsia="仿宋" w:cs="仿宋"/>
          <w:b/>
          <w:bCs/>
          <w:sz w:val="28"/>
          <w:szCs w:val="28"/>
        </w:rPr>
        <w:t>投标及履约承诺函</w:t>
      </w:r>
    </w:p>
    <w:p w14:paraId="37ADA9ED">
      <w:pPr>
        <w:spacing w:line="360" w:lineRule="auto"/>
        <w:rPr>
          <w:rFonts w:hint="eastAsia" w:ascii="仿宋" w:hAnsi="仿宋" w:eastAsia="仿宋" w:cs="仿宋"/>
          <w:sz w:val="28"/>
          <w:szCs w:val="28"/>
        </w:rPr>
      </w:pPr>
      <w:r>
        <w:rPr>
          <w:rFonts w:hint="eastAsia" w:ascii="仿宋" w:hAnsi="仿宋" w:eastAsia="仿宋" w:cs="仿宋"/>
          <w:sz w:val="28"/>
          <w:szCs w:val="28"/>
        </w:rPr>
        <w:t>致：南方科技大学医院</w:t>
      </w:r>
    </w:p>
    <w:p w14:paraId="3D007A6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我公司承诺：</w:t>
      </w:r>
    </w:p>
    <w:p w14:paraId="051008D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1.我公司本招标项目所提供的货物或服务未侵犯知识产权。</w:t>
      </w:r>
    </w:p>
    <w:p w14:paraId="574A37A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2.我公司参与本项目投标前三年内，在经营活动中没有重大违法记录。</w:t>
      </w:r>
    </w:p>
    <w:p w14:paraId="01BA546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3.我公司参与本项目采购活动时不存在被有关部门禁止参与采购活动且在有效期内的情况。</w:t>
      </w:r>
    </w:p>
    <w:p w14:paraId="777BDFF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4.我公司具备《中华人民共和国政府采购法》第二十二条第一款规定的六项条件。</w:t>
      </w:r>
    </w:p>
    <w:p w14:paraId="446CD1A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5.我公司未被列入失信被执行人、重大税收违法案件当事人名单、政府采购严重违法失信行为记录名单。</w:t>
      </w:r>
    </w:p>
    <w:p w14:paraId="4D9B1CC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6.我公司参与该项目投标，严格遵循公平竞争的原则，不恶意串通，不妨碍其他投标人的竞争行为，不损害采购人或者其他投标人的合法权益。我公司已清楚，如违反上述要求，将作投标无效处理。</w:t>
      </w:r>
    </w:p>
    <w:p w14:paraId="1ABBD3A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7.我公司如果中标，做到守信，不偷工减料，依照本项目招标文件需求内容、签署的采购合同及本公司在投标中所做的一切承诺履约。</w:t>
      </w:r>
    </w:p>
    <w:p w14:paraId="2E695C3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74F2203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35C635D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10.我公司承诺不非法转包、分包。</w:t>
      </w:r>
    </w:p>
    <w:p w14:paraId="7EB7707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9954A0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4317DE0F">
      <w:pPr>
        <w:pStyle w:val="13"/>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1E3ED4E5">
      <w:pPr>
        <w:pStyle w:val="13"/>
        <w:spacing w:line="360" w:lineRule="auto"/>
        <w:ind w:firstLine="560" w:firstLineChars="200"/>
        <w:jc w:val="left"/>
        <w:rPr>
          <w:rFonts w:hint="eastAsia" w:ascii="仿宋" w:hAnsi="仿宋" w:eastAsia="仿宋" w:cs="仿宋"/>
          <w:sz w:val="28"/>
          <w:szCs w:val="28"/>
        </w:rPr>
      </w:pPr>
    </w:p>
    <w:p w14:paraId="06751D7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以上承诺，如有违反，愿依照国家相关法律处理，并承担由此给采购人带来的损失。</w:t>
      </w:r>
    </w:p>
    <w:p w14:paraId="1FB33789">
      <w:pPr>
        <w:wordWrap w:val="0"/>
        <w:spacing w:line="360" w:lineRule="auto"/>
        <w:jc w:val="right"/>
        <w:rPr>
          <w:rFonts w:hint="eastAsia" w:ascii="仿宋" w:hAnsi="仿宋" w:eastAsia="仿宋" w:cs="仿宋"/>
          <w:sz w:val="28"/>
          <w:szCs w:val="28"/>
        </w:rPr>
      </w:pPr>
    </w:p>
    <w:p w14:paraId="37614063">
      <w:pPr>
        <w:wordWrap w:val="0"/>
        <w:spacing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  投标人：（加盖公章）            </w:t>
      </w:r>
    </w:p>
    <w:p w14:paraId="46A5841A">
      <w:pPr>
        <w:wordWrap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1466869A">
      <w:pPr>
        <w:pStyle w:val="2"/>
        <w:ind w:firstLine="480"/>
        <w:rPr>
          <w:rFonts w:hint="eastAsia" w:ascii="仿宋" w:hAnsi="仿宋" w:eastAsia="仿宋" w:cs="仿宋"/>
          <w:sz w:val="28"/>
          <w:szCs w:val="28"/>
        </w:rPr>
      </w:pPr>
    </w:p>
    <w:p w14:paraId="006B136C">
      <w:pPr>
        <w:pStyle w:val="2"/>
        <w:ind w:firstLine="480"/>
        <w:rPr>
          <w:rFonts w:hint="eastAsia" w:ascii="仿宋" w:hAnsi="仿宋" w:eastAsia="仿宋" w:cs="仿宋"/>
          <w:sz w:val="28"/>
          <w:szCs w:val="28"/>
        </w:rPr>
      </w:pPr>
      <w:r>
        <w:rPr>
          <w:rFonts w:hint="eastAsia" w:ascii="仿宋" w:hAnsi="仿宋" w:eastAsia="仿宋" w:cs="仿宋"/>
          <w:sz w:val="28"/>
          <w:szCs w:val="28"/>
        </w:rPr>
        <w:t>注：由委托代理人签署的，需附法定代表人签署的“委托授权书”。</w:t>
      </w:r>
    </w:p>
    <w:p w14:paraId="33F13F80">
      <w:pPr>
        <w:pStyle w:val="2"/>
        <w:rPr>
          <w:rFonts w:hint="eastAsia" w:ascii="仿宋" w:hAnsi="仿宋" w:eastAsia="仿宋" w:cs="仿宋"/>
          <w:sz w:val="28"/>
          <w:szCs w:val="28"/>
        </w:rPr>
      </w:pPr>
    </w:p>
    <w:p w14:paraId="48EDC777">
      <w:pPr>
        <w:pStyle w:val="3"/>
        <w:rPr>
          <w:rFonts w:hint="eastAsia" w:ascii="仿宋" w:hAnsi="仿宋" w:eastAsia="仿宋" w:cs="仿宋"/>
          <w:sz w:val="28"/>
          <w:szCs w:val="28"/>
        </w:rPr>
      </w:pPr>
    </w:p>
    <w:p w14:paraId="1AECC164">
      <w:pPr>
        <w:pStyle w:val="3"/>
        <w:rPr>
          <w:rFonts w:hint="eastAsia" w:ascii="仿宋" w:hAnsi="仿宋" w:eastAsia="仿宋" w:cs="仿宋"/>
          <w:sz w:val="28"/>
          <w:szCs w:val="28"/>
        </w:rPr>
      </w:pPr>
    </w:p>
    <w:p w14:paraId="4F583214">
      <w:pPr>
        <w:pStyle w:val="3"/>
        <w:rPr>
          <w:rFonts w:hint="eastAsia" w:ascii="仿宋" w:hAnsi="仿宋" w:eastAsia="仿宋" w:cs="仿宋"/>
          <w:sz w:val="28"/>
          <w:szCs w:val="28"/>
        </w:rPr>
      </w:pPr>
    </w:p>
    <w:p w14:paraId="0EDC5886">
      <w:pPr>
        <w:pStyle w:val="3"/>
        <w:rPr>
          <w:rFonts w:hint="eastAsia" w:ascii="仿宋" w:hAnsi="仿宋" w:eastAsia="仿宋" w:cs="仿宋"/>
          <w:sz w:val="28"/>
          <w:szCs w:val="28"/>
        </w:rPr>
      </w:pPr>
    </w:p>
    <w:p w14:paraId="178B9D63">
      <w:pPr>
        <w:pStyle w:val="3"/>
        <w:rPr>
          <w:rFonts w:hint="eastAsia" w:ascii="仿宋" w:hAnsi="仿宋" w:eastAsia="仿宋" w:cs="仿宋"/>
          <w:sz w:val="28"/>
          <w:szCs w:val="28"/>
        </w:rPr>
      </w:pPr>
    </w:p>
    <w:p w14:paraId="0241C97C">
      <w:pPr>
        <w:pStyle w:val="3"/>
        <w:rPr>
          <w:rFonts w:hint="eastAsia" w:ascii="仿宋" w:hAnsi="仿宋" w:eastAsia="仿宋" w:cs="仿宋"/>
          <w:sz w:val="28"/>
          <w:szCs w:val="28"/>
        </w:rPr>
      </w:pPr>
    </w:p>
    <w:p w14:paraId="113624EB">
      <w:pPr>
        <w:pStyle w:val="3"/>
        <w:rPr>
          <w:rFonts w:hint="eastAsia" w:ascii="仿宋" w:hAnsi="仿宋" w:eastAsia="仿宋" w:cs="仿宋"/>
          <w:sz w:val="28"/>
          <w:szCs w:val="28"/>
        </w:rPr>
      </w:pPr>
    </w:p>
    <w:p w14:paraId="2BB6641B">
      <w:pPr>
        <w:pStyle w:val="3"/>
        <w:rPr>
          <w:rFonts w:hint="eastAsia" w:ascii="仿宋" w:hAnsi="仿宋" w:eastAsia="仿宋" w:cs="仿宋"/>
          <w:sz w:val="28"/>
          <w:szCs w:val="28"/>
        </w:rPr>
      </w:pPr>
    </w:p>
    <w:p w14:paraId="4B3F39FF">
      <w:pPr>
        <w:pStyle w:val="3"/>
        <w:rPr>
          <w:rFonts w:hint="eastAsia" w:ascii="仿宋" w:hAnsi="仿宋" w:eastAsia="仿宋" w:cs="仿宋"/>
          <w:sz w:val="28"/>
          <w:szCs w:val="28"/>
        </w:rPr>
      </w:pPr>
    </w:p>
    <w:p w14:paraId="09B75820">
      <w:pPr>
        <w:pStyle w:val="3"/>
        <w:rPr>
          <w:rFonts w:hint="eastAsia" w:ascii="仿宋" w:hAnsi="仿宋" w:eastAsia="仿宋" w:cs="仿宋"/>
          <w:sz w:val="28"/>
          <w:szCs w:val="28"/>
        </w:rPr>
      </w:pPr>
    </w:p>
    <w:p w14:paraId="1FC92636">
      <w:pPr>
        <w:keepNext/>
        <w:keepLines/>
        <w:spacing w:line="400" w:lineRule="exact"/>
        <w:outlineLvl w:val="1"/>
        <w:rPr>
          <w:rFonts w:hint="eastAsia" w:ascii="仿宋" w:hAnsi="仿宋" w:eastAsia="仿宋" w:cs="仿宋"/>
          <w:bCs/>
          <w:sz w:val="28"/>
          <w:szCs w:val="28"/>
        </w:rPr>
      </w:pPr>
      <w:r>
        <w:rPr>
          <w:rFonts w:hint="eastAsia" w:ascii="仿宋" w:hAnsi="仿宋" w:eastAsia="仿宋" w:cs="仿宋"/>
          <w:bCs/>
          <w:sz w:val="28"/>
          <w:szCs w:val="28"/>
        </w:rPr>
        <w:t>附件3：</w:t>
      </w:r>
    </w:p>
    <w:p w14:paraId="323D901C">
      <w:pPr>
        <w:pStyle w:val="2"/>
        <w:ind w:firstLine="482"/>
        <w:jc w:val="left"/>
        <w:rPr>
          <w:rFonts w:hint="eastAsia" w:ascii="仿宋" w:hAnsi="仿宋" w:eastAsia="仿宋" w:cs="仿宋"/>
          <w:sz w:val="28"/>
          <w:szCs w:val="28"/>
        </w:rPr>
      </w:pPr>
      <w:r>
        <w:rPr>
          <w:rFonts w:hint="eastAsia" w:ascii="仿宋" w:hAnsi="仿宋" w:eastAsia="仿宋" w:cs="仿宋"/>
          <w:b/>
          <w:sz w:val="28"/>
          <w:szCs w:val="28"/>
        </w:rPr>
        <w:t>参照《深圳经济特区政府采购条例实施细则》第七十五条规定，以下证明材料内容将作为询价小组和主管部门判定本项目不同投标供应商是否涉嫌、属于串通投标的重要依据，请供应商认真填报，并保证所填信息的真实、准确和完整。</w:t>
      </w:r>
    </w:p>
    <w:p w14:paraId="2ADB87AF">
      <w:pPr>
        <w:pStyle w:val="7"/>
        <w:rPr>
          <w:rFonts w:hint="eastAsia" w:ascii="仿宋" w:hAnsi="仿宋" w:eastAsia="仿宋" w:cs="仿宋"/>
          <w:sz w:val="28"/>
          <w:szCs w:val="28"/>
        </w:rPr>
      </w:pPr>
      <w:r>
        <w:rPr>
          <w:rFonts w:hint="eastAsia" w:ascii="仿宋" w:hAnsi="仿宋" w:eastAsia="仿宋" w:cs="仿宋"/>
          <w:sz w:val="28"/>
          <w:szCs w:val="28"/>
        </w:rPr>
        <w:t>供应商基本情况表</w:t>
      </w:r>
    </w:p>
    <w:p w14:paraId="663D3F4A">
      <w:pPr>
        <w:pStyle w:val="2"/>
        <w:ind w:firstLine="480"/>
        <w:rPr>
          <w:rFonts w:hint="eastAsia" w:ascii="仿宋" w:hAnsi="仿宋" w:eastAsia="仿宋" w:cs="仿宋"/>
          <w:sz w:val="28"/>
          <w:szCs w:val="28"/>
        </w:rPr>
      </w:pPr>
      <w:r>
        <w:rPr>
          <w:rFonts w:hint="eastAsia" w:ascii="仿宋" w:hAnsi="仿宋" w:eastAsia="仿宋" w:cs="仿宋"/>
          <w:sz w:val="28"/>
          <w:szCs w:val="28"/>
        </w:rPr>
        <w:t>投标供应商：（加盖单位公章）   填表日期：    年   月   日</w:t>
      </w:r>
    </w:p>
    <w:tbl>
      <w:tblPr>
        <w:tblStyle w:val="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0991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3F18411">
            <w:pPr>
              <w:jc w:val="center"/>
              <w:rPr>
                <w:rFonts w:hint="eastAsia" w:ascii="仿宋" w:hAnsi="仿宋" w:eastAsia="仿宋" w:cs="仿宋"/>
                <w:sz w:val="24"/>
                <w:szCs w:val="24"/>
              </w:rPr>
            </w:pPr>
            <w:r>
              <w:rPr>
                <w:rFonts w:hint="eastAsia" w:ascii="仿宋" w:hAnsi="仿宋" w:eastAsia="仿宋" w:cs="仿宋"/>
                <w:sz w:val="24"/>
                <w:szCs w:val="24"/>
              </w:rPr>
              <w:t>采购人</w:t>
            </w:r>
          </w:p>
        </w:tc>
        <w:tc>
          <w:tcPr>
            <w:tcW w:w="2553" w:type="dxa"/>
            <w:gridSpan w:val="2"/>
            <w:noWrap w:val="0"/>
            <w:vAlign w:val="center"/>
          </w:tcPr>
          <w:p w14:paraId="3FC49CDD">
            <w:pPr>
              <w:jc w:val="center"/>
              <w:rPr>
                <w:rFonts w:hint="eastAsia" w:ascii="仿宋" w:hAnsi="仿宋" w:eastAsia="仿宋" w:cs="仿宋"/>
                <w:sz w:val="24"/>
                <w:szCs w:val="24"/>
              </w:rPr>
            </w:pPr>
          </w:p>
        </w:tc>
        <w:tc>
          <w:tcPr>
            <w:tcW w:w="1991" w:type="dxa"/>
            <w:gridSpan w:val="2"/>
            <w:noWrap w:val="0"/>
            <w:vAlign w:val="center"/>
          </w:tcPr>
          <w:p w14:paraId="171DBA5F">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2985" w:type="dxa"/>
            <w:gridSpan w:val="2"/>
            <w:noWrap w:val="0"/>
            <w:vAlign w:val="center"/>
          </w:tcPr>
          <w:p w14:paraId="45FD9BB9">
            <w:pPr>
              <w:jc w:val="center"/>
              <w:rPr>
                <w:rFonts w:hint="eastAsia" w:ascii="仿宋" w:hAnsi="仿宋" w:eastAsia="仿宋" w:cs="仿宋"/>
                <w:sz w:val="24"/>
                <w:szCs w:val="24"/>
              </w:rPr>
            </w:pPr>
          </w:p>
        </w:tc>
      </w:tr>
      <w:tr w14:paraId="2B21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9D677DC">
            <w:pPr>
              <w:snapToGrid w:val="0"/>
              <w:jc w:val="center"/>
              <w:rPr>
                <w:rFonts w:hint="eastAsia" w:ascii="仿宋" w:hAnsi="仿宋" w:eastAsia="仿宋" w:cs="仿宋"/>
                <w:sz w:val="24"/>
                <w:szCs w:val="24"/>
              </w:rPr>
            </w:pPr>
            <w:r>
              <w:rPr>
                <w:rFonts w:hint="eastAsia" w:ascii="仿宋" w:hAnsi="仿宋" w:eastAsia="仿宋" w:cs="仿宋"/>
                <w:sz w:val="24"/>
                <w:szCs w:val="24"/>
              </w:rPr>
              <w:t>投标供应商</w:t>
            </w:r>
          </w:p>
        </w:tc>
        <w:tc>
          <w:tcPr>
            <w:tcW w:w="2553" w:type="dxa"/>
            <w:gridSpan w:val="2"/>
            <w:noWrap w:val="0"/>
            <w:vAlign w:val="center"/>
          </w:tcPr>
          <w:p w14:paraId="0A7E533E">
            <w:pPr>
              <w:jc w:val="center"/>
              <w:rPr>
                <w:rFonts w:hint="eastAsia" w:ascii="仿宋" w:hAnsi="仿宋" w:eastAsia="仿宋" w:cs="仿宋"/>
                <w:sz w:val="24"/>
                <w:szCs w:val="24"/>
              </w:rPr>
            </w:pPr>
          </w:p>
        </w:tc>
        <w:tc>
          <w:tcPr>
            <w:tcW w:w="1991" w:type="dxa"/>
            <w:gridSpan w:val="2"/>
            <w:noWrap w:val="0"/>
            <w:vAlign w:val="center"/>
          </w:tcPr>
          <w:p w14:paraId="5048B2D3">
            <w:pPr>
              <w:jc w:val="center"/>
              <w:rPr>
                <w:rFonts w:hint="eastAsia" w:ascii="仿宋" w:hAnsi="仿宋" w:eastAsia="仿宋" w:cs="仿宋"/>
                <w:sz w:val="24"/>
                <w:szCs w:val="24"/>
              </w:rPr>
            </w:pPr>
            <w:r>
              <w:rPr>
                <w:rFonts w:hint="eastAsia" w:ascii="仿宋" w:hAnsi="仿宋" w:eastAsia="仿宋" w:cs="仿宋"/>
                <w:sz w:val="24"/>
                <w:szCs w:val="24"/>
              </w:rPr>
              <w:t>供应商统一社会信用代码</w:t>
            </w:r>
          </w:p>
        </w:tc>
        <w:tc>
          <w:tcPr>
            <w:tcW w:w="2985" w:type="dxa"/>
            <w:gridSpan w:val="2"/>
            <w:noWrap w:val="0"/>
            <w:vAlign w:val="center"/>
          </w:tcPr>
          <w:p w14:paraId="10A88F5E">
            <w:pPr>
              <w:jc w:val="center"/>
              <w:rPr>
                <w:rFonts w:hint="eastAsia" w:ascii="仿宋" w:hAnsi="仿宋" w:eastAsia="仿宋" w:cs="仿宋"/>
                <w:sz w:val="24"/>
                <w:szCs w:val="24"/>
              </w:rPr>
            </w:pPr>
          </w:p>
        </w:tc>
      </w:tr>
      <w:tr w14:paraId="4A60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15D64C7">
            <w:pPr>
              <w:jc w:val="center"/>
              <w:rPr>
                <w:rFonts w:hint="eastAsia" w:ascii="仿宋" w:hAnsi="仿宋" w:eastAsia="仿宋" w:cs="仿宋"/>
                <w:sz w:val="24"/>
                <w:szCs w:val="24"/>
              </w:rPr>
            </w:pPr>
            <w:r>
              <w:rPr>
                <w:rFonts w:hint="eastAsia" w:ascii="仿宋" w:hAnsi="仿宋" w:eastAsia="仿宋" w:cs="仿宋"/>
                <w:b/>
                <w:bCs/>
                <w:sz w:val="24"/>
                <w:szCs w:val="24"/>
              </w:rPr>
              <w:t>投标（响应）供应商相关人员情况</w:t>
            </w:r>
          </w:p>
        </w:tc>
      </w:tr>
      <w:tr w14:paraId="2B60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0EADAE96">
            <w:pPr>
              <w:snapToGrid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282" w:type="dxa"/>
            <w:gridSpan w:val="2"/>
            <w:tcBorders>
              <w:bottom w:val="single" w:color="auto" w:sz="4" w:space="0"/>
            </w:tcBorders>
            <w:noWrap w:val="0"/>
            <w:vAlign w:val="center"/>
          </w:tcPr>
          <w:p w14:paraId="20402D55">
            <w:pPr>
              <w:jc w:val="center"/>
              <w:rPr>
                <w:rFonts w:hint="eastAsia" w:ascii="仿宋" w:hAnsi="仿宋" w:eastAsia="仿宋" w:cs="仿宋"/>
                <w:sz w:val="24"/>
                <w:szCs w:val="24"/>
              </w:rPr>
            </w:pPr>
            <w:r>
              <w:rPr>
                <w:rFonts w:hint="eastAsia" w:ascii="仿宋" w:hAnsi="仿宋" w:eastAsia="仿宋" w:cs="仿宋"/>
                <w:sz w:val="24"/>
                <w:szCs w:val="24"/>
              </w:rPr>
              <w:t>职务</w:t>
            </w:r>
          </w:p>
        </w:tc>
        <w:tc>
          <w:tcPr>
            <w:tcW w:w="947" w:type="dxa"/>
            <w:tcBorders>
              <w:bottom w:val="single" w:color="auto" w:sz="4" w:space="0"/>
            </w:tcBorders>
            <w:noWrap w:val="0"/>
            <w:vAlign w:val="center"/>
          </w:tcPr>
          <w:p w14:paraId="4B95A220">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991" w:type="dxa"/>
            <w:gridSpan w:val="2"/>
            <w:tcBorders>
              <w:bottom w:val="single" w:color="auto" w:sz="4" w:space="0"/>
            </w:tcBorders>
            <w:noWrap w:val="0"/>
            <w:vAlign w:val="center"/>
          </w:tcPr>
          <w:p w14:paraId="100C4489">
            <w:pPr>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1500" w:type="dxa"/>
            <w:tcBorders>
              <w:bottom w:val="single" w:color="auto" w:sz="4" w:space="0"/>
            </w:tcBorders>
            <w:noWrap w:val="0"/>
            <w:vAlign w:val="center"/>
          </w:tcPr>
          <w:p w14:paraId="7240279E">
            <w:pPr>
              <w:snapToGrid w:val="0"/>
              <w:jc w:val="center"/>
              <w:rPr>
                <w:rFonts w:hint="eastAsia" w:ascii="仿宋" w:hAnsi="仿宋" w:eastAsia="仿宋" w:cs="仿宋"/>
                <w:sz w:val="24"/>
                <w:szCs w:val="24"/>
              </w:rPr>
            </w:pPr>
            <w:r>
              <w:rPr>
                <w:rFonts w:hint="eastAsia" w:ascii="仿宋" w:hAnsi="仿宋" w:eastAsia="仿宋" w:cs="仿宋"/>
                <w:sz w:val="24"/>
                <w:szCs w:val="24"/>
              </w:rPr>
              <w:t>劳动合同</w:t>
            </w:r>
          </w:p>
          <w:p w14:paraId="466F6E26">
            <w:pPr>
              <w:snapToGrid w:val="0"/>
              <w:jc w:val="center"/>
              <w:rPr>
                <w:rFonts w:hint="eastAsia" w:ascii="仿宋" w:hAnsi="仿宋" w:eastAsia="仿宋" w:cs="仿宋"/>
                <w:sz w:val="24"/>
                <w:szCs w:val="24"/>
              </w:rPr>
            </w:pPr>
            <w:r>
              <w:rPr>
                <w:rFonts w:hint="eastAsia" w:ascii="仿宋" w:hAnsi="仿宋" w:eastAsia="仿宋" w:cs="仿宋"/>
                <w:sz w:val="24"/>
                <w:szCs w:val="24"/>
              </w:rPr>
              <w:t>关系单位</w:t>
            </w:r>
          </w:p>
        </w:tc>
        <w:tc>
          <w:tcPr>
            <w:tcW w:w="1485" w:type="dxa"/>
            <w:tcBorders>
              <w:bottom w:val="single" w:color="auto" w:sz="4" w:space="0"/>
            </w:tcBorders>
            <w:noWrap w:val="0"/>
            <w:vAlign w:val="center"/>
          </w:tcPr>
          <w:p w14:paraId="2164ABC7">
            <w:pPr>
              <w:snapToGrid w:val="0"/>
              <w:jc w:val="center"/>
              <w:rPr>
                <w:rFonts w:hint="eastAsia" w:ascii="仿宋" w:hAnsi="仿宋" w:eastAsia="仿宋" w:cs="仿宋"/>
                <w:sz w:val="24"/>
                <w:szCs w:val="24"/>
              </w:rPr>
            </w:pPr>
            <w:r>
              <w:rPr>
                <w:rFonts w:hint="eastAsia" w:ascii="仿宋" w:hAnsi="仿宋" w:eastAsia="仿宋" w:cs="仿宋"/>
                <w:sz w:val="24"/>
                <w:szCs w:val="24"/>
              </w:rPr>
              <w:t>缴纳社会</w:t>
            </w:r>
          </w:p>
          <w:p w14:paraId="0FD69186">
            <w:pPr>
              <w:snapToGrid w:val="0"/>
              <w:jc w:val="center"/>
              <w:rPr>
                <w:rFonts w:hint="eastAsia" w:ascii="仿宋" w:hAnsi="仿宋" w:eastAsia="仿宋" w:cs="仿宋"/>
                <w:sz w:val="24"/>
                <w:szCs w:val="24"/>
              </w:rPr>
            </w:pPr>
            <w:r>
              <w:rPr>
                <w:rFonts w:hint="eastAsia" w:ascii="仿宋" w:hAnsi="仿宋" w:eastAsia="仿宋" w:cs="仿宋"/>
                <w:sz w:val="24"/>
                <w:szCs w:val="24"/>
              </w:rPr>
              <w:t>保险单位</w:t>
            </w:r>
          </w:p>
        </w:tc>
      </w:tr>
      <w:tr w14:paraId="66D9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C29A39C">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6FCD4F4">
            <w:pPr>
              <w:spacing w:line="460" w:lineRule="exact"/>
              <w:jc w:val="center"/>
              <w:rPr>
                <w:rFonts w:hint="eastAsia" w:ascii="仿宋" w:hAnsi="仿宋" w:eastAsia="仿宋" w:cs="仿宋"/>
                <w:sz w:val="24"/>
                <w:szCs w:val="24"/>
              </w:rPr>
            </w:pPr>
            <w:r>
              <w:rPr>
                <w:rFonts w:hint="eastAsia" w:ascii="仿宋" w:hAnsi="仿宋" w:eastAsia="仿宋" w:cs="仿宋"/>
                <w:sz w:val="24"/>
                <w:szCs w:val="24"/>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A4063D0">
            <w:pPr>
              <w:jc w:val="center"/>
              <w:rPr>
                <w:rFonts w:hint="eastAsia" w:ascii="仿宋" w:hAnsi="仿宋" w:eastAsia="仿宋" w:cs="仿宋"/>
                <w:sz w:val="24"/>
                <w:szCs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B24411F">
            <w:pPr>
              <w:jc w:val="center"/>
              <w:rPr>
                <w:rFonts w:hint="eastAsia" w:ascii="仿宋" w:hAnsi="仿宋" w:eastAsia="仿宋" w:cs="仿宋"/>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193FE3E">
            <w:pPr>
              <w:jc w:val="center"/>
              <w:rPr>
                <w:rFonts w:hint="eastAsia" w:ascii="仿宋" w:hAnsi="仿宋" w:eastAsia="仿宋" w:cs="仿宋"/>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E900718">
            <w:pPr>
              <w:jc w:val="center"/>
              <w:rPr>
                <w:rFonts w:hint="eastAsia" w:ascii="仿宋" w:hAnsi="仿宋" w:eastAsia="仿宋" w:cs="仿宋"/>
                <w:sz w:val="24"/>
                <w:szCs w:val="24"/>
              </w:rPr>
            </w:pPr>
          </w:p>
        </w:tc>
      </w:tr>
      <w:tr w14:paraId="7267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612D600">
            <w:pPr>
              <w:jc w:val="center"/>
              <w:rPr>
                <w:rFonts w:hint="eastAsia" w:ascii="仿宋" w:hAnsi="仿宋" w:eastAsia="仿宋" w:cs="仿宋"/>
                <w:sz w:val="24"/>
                <w:szCs w:val="24"/>
              </w:rPr>
            </w:pPr>
            <w:r>
              <w:rPr>
                <w:rFonts w:hint="eastAsia" w:ascii="仿宋" w:hAnsi="仿宋" w:eastAsia="仿宋" w:cs="仿宋"/>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252CD2C">
            <w:pPr>
              <w:jc w:val="center"/>
              <w:rPr>
                <w:rFonts w:hint="eastAsia" w:ascii="仿宋" w:hAnsi="仿宋" w:eastAsia="仿宋" w:cs="仿宋"/>
                <w:sz w:val="24"/>
                <w:szCs w:val="24"/>
              </w:rPr>
            </w:pPr>
            <w:r>
              <w:rPr>
                <w:rFonts w:hint="eastAsia" w:ascii="仿宋" w:hAnsi="仿宋" w:eastAsia="仿宋" w:cs="仿宋"/>
                <w:sz w:val="24"/>
                <w:szCs w:val="24"/>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EA41A7C">
            <w:pPr>
              <w:jc w:val="center"/>
              <w:rPr>
                <w:rFonts w:hint="eastAsia" w:ascii="仿宋" w:hAnsi="仿宋" w:eastAsia="仿宋" w:cs="仿宋"/>
                <w:sz w:val="24"/>
                <w:szCs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BC7866C">
            <w:pPr>
              <w:jc w:val="center"/>
              <w:rPr>
                <w:rFonts w:hint="eastAsia" w:ascii="仿宋" w:hAnsi="仿宋" w:eastAsia="仿宋" w:cs="仿宋"/>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29EC4D">
            <w:pPr>
              <w:jc w:val="center"/>
              <w:rPr>
                <w:rFonts w:hint="eastAsia" w:ascii="仿宋" w:hAnsi="仿宋" w:eastAsia="仿宋" w:cs="仿宋"/>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480D876">
            <w:pPr>
              <w:jc w:val="center"/>
              <w:rPr>
                <w:rFonts w:hint="eastAsia" w:ascii="仿宋" w:hAnsi="仿宋" w:eastAsia="仿宋" w:cs="仿宋"/>
                <w:sz w:val="24"/>
                <w:szCs w:val="24"/>
              </w:rPr>
            </w:pPr>
          </w:p>
        </w:tc>
      </w:tr>
      <w:tr w14:paraId="01ED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52C9DD7B">
            <w:pPr>
              <w:jc w:val="center"/>
              <w:rPr>
                <w:rFonts w:hint="eastAsia" w:ascii="仿宋" w:hAnsi="仿宋" w:eastAsia="仿宋" w:cs="仿宋"/>
                <w:sz w:val="24"/>
                <w:szCs w:val="24"/>
              </w:rPr>
            </w:pPr>
            <w:r>
              <w:rPr>
                <w:rFonts w:hint="eastAsia" w:ascii="仿宋" w:hAnsi="仿宋" w:eastAsia="仿宋" w:cs="仿宋"/>
                <w:sz w:val="24"/>
                <w:szCs w:val="24"/>
                <w:lang w:bidi="ar"/>
              </w:rPr>
              <w:t>3</w:t>
            </w:r>
          </w:p>
        </w:tc>
        <w:tc>
          <w:tcPr>
            <w:tcW w:w="2282" w:type="dxa"/>
            <w:gridSpan w:val="2"/>
            <w:tcBorders>
              <w:top w:val="single" w:color="auto" w:sz="4" w:space="0"/>
            </w:tcBorders>
            <w:noWrap w:val="0"/>
            <w:vAlign w:val="center"/>
          </w:tcPr>
          <w:p w14:paraId="61F8A387">
            <w:pPr>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947" w:type="dxa"/>
            <w:tcBorders>
              <w:top w:val="single" w:color="auto" w:sz="4" w:space="0"/>
            </w:tcBorders>
            <w:noWrap w:val="0"/>
            <w:vAlign w:val="center"/>
          </w:tcPr>
          <w:p w14:paraId="1F21B021">
            <w:pPr>
              <w:jc w:val="center"/>
              <w:rPr>
                <w:rFonts w:hint="eastAsia" w:ascii="仿宋" w:hAnsi="仿宋" w:eastAsia="仿宋" w:cs="仿宋"/>
                <w:sz w:val="24"/>
                <w:szCs w:val="24"/>
              </w:rPr>
            </w:pPr>
          </w:p>
        </w:tc>
        <w:tc>
          <w:tcPr>
            <w:tcW w:w="1991" w:type="dxa"/>
            <w:gridSpan w:val="2"/>
            <w:tcBorders>
              <w:top w:val="single" w:color="auto" w:sz="4" w:space="0"/>
            </w:tcBorders>
            <w:noWrap w:val="0"/>
            <w:vAlign w:val="center"/>
          </w:tcPr>
          <w:p w14:paraId="5E72BA33">
            <w:pPr>
              <w:jc w:val="center"/>
              <w:rPr>
                <w:rFonts w:hint="eastAsia" w:ascii="仿宋" w:hAnsi="仿宋" w:eastAsia="仿宋" w:cs="仿宋"/>
                <w:sz w:val="24"/>
                <w:szCs w:val="24"/>
              </w:rPr>
            </w:pPr>
          </w:p>
        </w:tc>
        <w:tc>
          <w:tcPr>
            <w:tcW w:w="1500" w:type="dxa"/>
            <w:tcBorders>
              <w:top w:val="single" w:color="auto" w:sz="4" w:space="0"/>
            </w:tcBorders>
            <w:noWrap w:val="0"/>
            <w:vAlign w:val="center"/>
          </w:tcPr>
          <w:p w14:paraId="01B3BB55">
            <w:pPr>
              <w:jc w:val="center"/>
              <w:rPr>
                <w:rFonts w:hint="eastAsia" w:ascii="仿宋" w:hAnsi="仿宋" w:eastAsia="仿宋" w:cs="仿宋"/>
                <w:sz w:val="24"/>
                <w:szCs w:val="24"/>
              </w:rPr>
            </w:pPr>
          </w:p>
        </w:tc>
        <w:tc>
          <w:tcPr>
            <w:tcW w:w="1485" w:type="dxa"/>
            <w:tcBorders>
              <w:top w:val="single" w:color="auto" w:sz="4" w:space="0"/>
            </w:tcBorders>
            <w:noWrap w:val="0"/>
            <w:vAlign w:val="center"/>
          </w:tcPr>
          <w:p w14:paraId="106B97E0">
            <w:pPr>
              <w:jc w:val="center"/>
              <w:rPr>
                <w:rFonts w:hint="eastAsia" w:ascii="仿宋" w:hAnsi="仿宋" w:eastAsia="仿宋" w:cs="仿宋"/>
                <w:sz w:val="24"/>
                <w:szCs w:val="24"/>
              </w:rPr>
            </w:pPr>
          </w:p>
        </w:tc>
      </w:tr>
      <w:tr w14:paraId="6AFF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0A98BE1">
            <w:pPr>
              <w:jc w:val="center"/>
              <w:rPr>
                <w:rFonts w:hint="eastAsia" w:ascii="仿宋" w:hAnsi="仿宋" w:eastAsia="仿宋" w:cs="仿宋"/>
                <w:sz w:val="24"/>
                <w:szCs w:val="24"/>
              </w:rPr>
            </w:pPr>
            <w:r>
              <w:rPr>
                <w:rFonts w:hint="eastAsia" w:ascii="仿宋" w:hAnsi="仿宋" w:eastAsia="仿宋" w:cs="仿宋"/>
                <w:sz w:val="24"/>
                <w:szCs w:val="24"/>
                <w:lang w:bidi="ar"/>
              </w:rPr>
              <w:t>4</w:t>
            </w:r>
          </w:p>
        </w:tc>
        <w:tc>
          <w:tcPr>
            <w:tcW w:w="2282" w:type="dxa"/>
            <w:gridSpan w:val="2"/>
            <w:noWrap w:val="0"/>
            <w:vAlign w:val="center"/>
          </w:tcPr>
          <w:p w14:paraId="40315B82">
            <w:pPr>
              <w:jc w:val="center"/>
              <w:rPr>
                <w:rFonts w:hint="eastAsia" w:ascii="仿宋" w:hAnsi="仿宋" w:eastAsia="仿宋" w:cs="仿宋"/>
                <w:sz w:val="24"/>
                <w:szCs w:val="24"/>
              </w:rPr>
            </w:pPr>
            <w:r>
              <w:rPr>
                <w:rFonts w:hint="eastAsia" w:ascii="仿宋" w:hAnsi="仿宋" w:eastAsia="仿宋" w:cs="仿宋"/>
                <w:sz w:val="24"/>
                <w:szCs w:val="24"/>
              </w:rPr>
              <w:t>主要技术人员</w:t>
            </w:r>
          </w:p>
        </w:tc>
        <w:tc>
          <w:tcPr>
            <w:tcW w:w="947" w:type="dxa"/>
            <w:noWrap w:val="0"/>
            <w:vAlign w:val="center"/>
          </w:tcPr>
          <w:p w14:paraId="255AEC26">
            <w:pPr>
              <w:jc w:val="center"/>
              <w:rPr>
                <w:rFonts w:hint="eastAsia" w:ascii="仿宋" w:hAnsi="仿宋" w:eastAsia="仿宋" w:cs="仿宋"/>
                <w:sz w:val="24"/>
                <w:szCs w:val="24"/>
              </w:rPr>
            </w:pPr>
          </w:p>
        </w:tc>
        <w:tc>
          <w:tcPr>
            <w:tcW w:w="1991" w:type="dxa"/>
            <w:gridSpan w:val="2"/>
            <w:noWrap w:val="0"/>
            <w:vAlign w:val="center"/>
          </w:tcPr>
          <w:p w14:paraId="04A3D8CA">
            <w:pPr>
              <w:jc w:val="center"/>
              <w:rPr>
                <w:rFonts w:hint="eastAsia" w:ascii="仿宋" w:hAnsi="仿宋" w:eastAsia="仿宋" w:cs="仿宋"/>
                <w:sz w:val="24"/>
                <w:szCs w:val="24"/>
              </w:rPr>
            </w:pPr>
          </w:p>
        </w:tc>
        <w:tc>
          <w:tcPr>
            <w:tcW w:w="1500" w:type="dxa"/>
            <w:noWrap w:val="0"/>
            <w:vAlign w:val="center"/>
          </w:tcPr>
          <w:p w14:paraId="79BE4027">
            <w:pPr>
              <w:jc w:val="center"/>
              <w:rPr>
                <w:rFonts w:hint="eastAsia" w:ascii="仿宋" w:hAnsi="仿宋" w:eastAsia="仿宋" w:cs="仿宋"/>
                <w:sz w:val="24"/>
                <w:szCs w:val="24"/>
              </w:rPr>
            </w:pPr>
          </w:p>
        </w:tc>
        <w:tc>
          <w:tcPr>
            <w:tcW w:w="1485" w:type="dxa"/>
            <w:noWrap w:val="0"/>
            <w:vAlign w:val="center"/>
          </w:tcPr>
          <w:p w14:paraId="38DD75E2">
            <w:pPr>
              <w:jc w:val="center"/>
              <w:rPr>
                <w:rFonts w:hint="eastAsia" w:ascii="仿宋" w:hAnsi="仿宋" w:eastAsia="仿宋" w:cs="仿宋"/>
                <w:sz w:val="24"/>
                <w:szCs w:val="24"/>
              </w:rPr>
            </w:pPr>
          </w:p>
        </w:tc>
      </w:tr>
      <w:tr w14:paraId="578D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BDB0621">
            <w:pPr>
              <w:jc w:val="center"/>
              <w:rPr>
                <w:rFonts w:hint="eastAsia" w:ascii="仿宋" w:hAnsi="仿宋" w:eastAsia="仿宋" w:cs="仿宋"/>
                <w:sz w:val="24"/>
                <w:szCs w:val="24"/>
              </w:rPr>
            </w:pPr>
            <w:r>
              <w:rPr>
                <w:rFonts w:hint="eastAsia" w:ascii="仿宋" w:hAnsi="仿宋" w:eastAsia="仿宋" w:cs="仿宋"/>
                <w:sz w:val="24"/>
                <w:szCs w:val="24"/>
                <w:lang w:bidi="ar"/>
              </w:rPr>
              <w:t>5</w:t>
            </w:r>
          </w:p>
        </w:tc>
        <w:tc>
          <w:tcPr>
            <w:tcW w:w="2282" w:type="dxa"/>
            <w:gridSpan w:val="2"/>
            <w:noWrap w:val="0"/>
            <w:vAlign w:val="center"/>
          </w:tcPr>
          <w:p w14:paraId="55F69C61">
            <w:pPr>
              <w:pStyle w:val="4"/>
              <w:snapToGri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投标文件编制人员</w:t>
            </w:r>
          </w:p>
        </w:tc>
        <w:tc>
          <w:tcPr>
            <w:tcW w:w="947" w:type="dxa"/>
            <w:noWrap w:val="0"/>
            <w:vAlign w:val="center"/>
          </w:tcPr>
          <w:p w14:paraId="6BC8A690">
            <w:pPr>
              <w:jc w:val="center"/>
              <w:rPr>
                <w:rFonts w:hint="eastAsia" w:ascii="仿宋" w:hAnsi="仿宋" w:eastAsia="仿宋" w:cs="仿宋"/>
                <w:sz w:val="24"/>
                <w:szCs w:val="24"/>
              </w:rPr>
            </w:pPr>
          </w:p>
        </w:tc>
        <w:tc>
          <w:tcPr>
            <w:tcW w:w="1991" w:type="dxa"/>
            <w:gridSpan w:val="2"/>
            <w:noWrap w:val="0"/>
            <w:vAlign w:val="center"/>
          </w:tcPr>
          <w:p w14:paraId="70A6C3E2">
            <w:pPr>
              <w:jc w:val="center"/>
              <w:rPr>
                <w:rFonts w:hint="eastAsia" w:ascii="仿宋" w:hAnsi="仿宋" w:eastAsia="仿宋" w:cs="仿宋"/>
                <w:sz w:val="24"/>
                <w:szCs w:val="24"/>
              </w:rPr>
            </w:pPr>
          </w:p>
        </w:tc>
        <w:tc>
          <w:tcPr>
            <w:tcW w:w="1500" w:type="dxa"/>
            <w:noWrap w:val="0"/>
            <w:vAlign w:val="center"/>
          </w:tcPr>
          <w:p w14:paraId="559DEFF3">
            <w:pPr>
              <w:jc w:val="center"/>
              <w:rPr>
                <w:rFonts w:hint="eastAsia" w:ascii="仿宋" w:hAnsi="仿宋" w:eastAsia="仿宋" w:cs="仿宋"/>
                <w:sz w:val="24"/>
                <w:szCs w:val="24"/>
              </w:rPr>
            </w:pPr>
          </w:p>
        </w:tc>
        <w:tc>
          <w:tcPr>
            <w:tcW w:w="1485" w:type="dxa"/>
            <w:noWrap w:val="0"/>
            <w:vAlign w:val="center"/>
          </w:tcPr>
          <w:p w14:paraId="717726F8">
            <w:pPr>
              <w:jc w:val="center"/>
              <w:rPr>
                <w:rFonts w:hint="eastAsia" w:ascii="仿宋" w:hAnsi="仿宋" w:eastAsia="仿宋" w:cs="仿宋"/>
                <w:sz w:val="24"/>
                <w:szCs w:val="24"/>
              </w:rPr>
            </w:pPr>
          </w:p>
        </w:tc>
      </w:tr>
      <w:tr w14:paraId="5E84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62963FA">
            <w:pPr>
              <w:jc w:val="left"/>
              <w:rPr>
                <w:rFonts w:hint="eastAsia" w:ascii="仿宋" w:hAnsi="仿宋" w:eastAsia="仿宋" w:cs="仿宋"/>
                <w:sz w:val="24"/>
                <w:szCs w:val="24"/>
              </w:rPr>
            </w:pPr>
            <w:r>
              <w:rPr>
                <w:rFonts w:hint="eastAsia" w:ascii="仿宋" w:hAnsi="仿宋" w:eastAsia="仿宋" w:cs="仿宋"/>
                <w:b/>
                <w:bCs/>
                <w:sz w:val="24"/>
                <w:szCs w:val="24"/>
              </w:rPr>
              <w:t>说明：同一职务有多人担任（如主要技术人员），应分行填写。</w:t>
            </w:r>
          </w:p>
        </w:tc>
      </w:tr>
      <w:tr w14:paraId="736A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614DF027">
            <w:pPr>
              <w:jc w:val="center"/>
              <w:rPr>
                <w:rFonts w:hint="eastAsia" w:ascii="仿宋" w:hAnsi="仿宋" w:eastAsia="仿宋" w:cs="仿宋"/>
                <w:b/>
                <w:bCs/>
                <w:sz w:val="24"/>
                <w:szCs w:val="24"/>
              </w:rPr>
            </w:pPr>
            <w:r>
              <w:rPr>
                <w:rFonts w:hint="eastAsia" w:ascii="仿宋" w:hAnsi="仿宋" w:eastAsia="仿宋" w:cs="仿宋"/>
                <w:b/>
                <w:bCs/>
                <w:sz w:val="24"/>
                <w:szCs w:val="24"/>
              </w:rPr>
              <w:t>投标（响应）供应商关联关系情况</w:t>
            </w:r>
          </w:p>
        </w:tc>
      </w:tr>
      <w:tr w14:paraId="3F56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EF3311B">
            <w:pPr>
              <w:jc w:val="center"/>
              <w:rPr>
                <w:rFonts w:hint="eastAsia" w:ascii="仿宋" w:hAnsi="仿宋" w:eastAsia="仿宋" w:cs="仿宋"/>
                <w:sz w:val="24"/>
                <w:szCs w:val="24"/>
                <w:lang w:bidi="ar"/>
              </w:rPr>
            </w:pPr>
            <w:r>
              <w:rPr>
                <w:rFonts w:hint="eastAsia" w:ascii="仿宋" w:hAnsi="仿宋" w:eastAsia="仿宋" w:cs="仿宋"/>
                <w:sz w:val="24"/>
                <w:szCs w:val="24"/>
                <w:lang w:bidi="ar"/>
              </w:rPr>
              <w:t>序号</w:t>
            </w:r>
          </w:p>
        </w:tc>
        <w:tc>
          <w:tcPr>
            <w:tcW w:w="2282" w:type="dxa"/>
            <w:gridSpan w:val="2"/>
            <w:tcBorders>
              <w:bottom w:val="single" w:color="auto" w:sz="4" w:space="0"/>
            </w:tcBorders>
            <w:noWrap w:val="0"/>
            <w:vAlign w:val="center"/>
          </w:tcPr>
          <w:p w14:paraId="326A7764">
            <w:pPr>
              <w:jc w:val="center"/>
              <w:rPr>
                <w:rFonts w:hint="eastAsia" w:ascii="仿宋" w:hAnsi="仿宋" w:eastAsia="仿宋" w:cs="仿宋"/>
                <w:sz w:val="24"/>
                <w:szCs w:val="24"/>
              </w:rPr>
            </w:pPr>
            <w:r>
              <w:rPr>
                <w:rFonts w:hint="eastAsia" w:ascii="仿宋" w:hAnsi="仿宋" w:eastAsia="仿宋" w:cs="仿宋"/>
                <w:sz w:val="24"/>
                <w:szCs w:val="24"/>
              </w:rPr>
              <w:t>关联关系类型</w:t>
            </w:r>
          </w:p>
        </w:tc>
        <w:tc>
          <w:tcPr>
            <w:tcW w:w="1738" w:type="dxa"/>
            <w:gridSpan w:val="2"/>
            <w:tcBorders>
              <w:bottom w:val="single" w:color="auto" w:sz="4" w:space="0"/>
            </w:tcBorders>
            <w:noWrap w:val="0"/>
            <w:vAlign w:val="center"/>
          </w:tcPr>
          <w:p w14:paraId="2EDCF02F">
            <w:pPr>
              <w:jc w:val="center"/>
              <w:rPr>
                <w:rFonts w:hint="eastAsia" w:ascii="仿宋" w:hAnsi="仿宋" w:eastAsia="仿宋" w:cs="仿宋"/>
                <w:sz w:val="24"/>
                <w:szCs w:val="24"/>
              </w:rPr>
            </w:pPr>
            <w:r>
              <w:rPr>
                <w:rFonts w:hint="eastAsia" w:ascii="仿宋" w:hAnsi="仿宋" w:eastAsia="仿宋" w:cs="仿宋"/>
                <w:sz w:val="24"/>
                <w:szCs w:val="24"/>
              </w:rPr>
              <w:t>关联主体名称</w:t>
            </w:r>
          </w:p>
        </w:tc>
        <w:tc>
          <w:tcPr>
            <w:tcW w:w="4185" w:type="dxa"/>
            <w:gridSpan w:val="3"/>
            <w:tcBorders>
              <w:bottom w:val="single" w:color="auto" w:sz="4" w:space="0"/>
            </w:tcBorders>
            <w:noWrap w:val="0"/>
            <w:vAlign w:val="center"/>
          </w:tcPr>
          <w:p w14:paraId="5B4F45FC">
            <w:pPr>
              <w:jc w:val="center"/>
              <w:rPr>
                <w:rFonts w:hint="eastAsia" w:ascii="仿宋" w:hAnsi="仿宋" w:eastAsia="仿宋" w:cs="仿宋"/>
                <w:sz w:val="24"/>
                <w:szCs w:val="24"/>
              </w:rPr>
            </w:pPr>
            <w:r>
              <w:rPr>
                <w:rFonts w:hint="eastAsia" w:ascii="仿宋" w:hAnsi="仿宋" w:eastAsia="仿宋" w:cs="仿宋"/>
                <w:sz w:val="24"/>
                <w:szCs w:val="24"/>
              </w:rPr>
              <w:t>备注</w:t>
            </w:r>
          </w:p>
        </w:tc>
      </w:tr>
      <w:tr w14:paraId="35B6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FB027AC">
            <w:pPr>
              <w:jc w:val="center"/>
              <w:rPr>
                <w:rFonts w:hint="eastAsia" w:ascii="仿宋" w:hAnsi="仿宋" w:eastAsia="仿宋" w:cs="仿宋"/>
                <w:sz w:val="24"/>
                <w:szCs w:val="24"/>
                <w:lang w:bidi="ar"/>
              </w:rPr>
            </w:pPr>
            <w:r>
              <w:rPr>
                <w:rFonts w:hint="eastAsia" w:ascii="仿宋" w:hAnsi="仿宋" w:eastAsia="仿宋" w:cs="仿宋"/>
                <w:sz w:val="24"/>
                <w:szCs w:val="24"/>
                <w:lang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393C44F">
            <w:pPr>
              <w:jc w:val="center"/>
              <w:rPr>
                <w:rFonts w:hint="eastAsia" w:ascii="仿宋" w:hAnsi="仿宋" w:eastAsia="仿宋" w:cs="仿宋"/>
                <w:sz w:val="24"/>
                <w:szCs w:val="24"/>
              </w:rPr>
            </w:pPr>
            <w:r>
              <w:rPr>
                <w:rFonts w:hint="eastAsia" w:ascii="仿宋" w:hAnsi="仿宋" w:eastAsia="仿宋" w:cs="仿宋"/>
                <w:sz w:val="24"/>
                <w:szCs w:val="24"/>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63D6794">
            <w:pPr>
              <w:jc w:val="center"/>
              <w:rPr>
                <w:rFonts w:hint="eastAsia" w:ascii="仿宋" w:hAnsi="仿宋" w:eastAsia="仿宋" w:cs="仿宋"/>
                <w:sz w:val="24"/>
                <w:szCs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9438A3E">
            <w:pPr>
              <w:snapToGrid w:val="0"/>
              <w:jc w:val="left"/>
              <w:rPr>
                <w:rFonts w:hint="eastAsia" w:ascii="仿宋" w:hAnsi="仿宋" w:eastAsia="仿宋" w:cs="仿宋"/>
                <w:sz w:val="24"/>
                <w:szCs w:val="24"/>
              </w:rPr>
            </w:pPr>
            <w:r>
              <w:rPr>
                <w:rFonts w:hint="eastAsia" w:ascii="仿宋" w:hAnsi="仿宋" w:eastAsia="仿宋" w:cs="仿宋"/>
                <w:sz w:val="24"/>
                <w:szCs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236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E72D482">
            <w:pPr>
              <w:jc w:val="center"/>
              <w:rPr>
                <w:rFonts w:hint="eastAsia" w:ascii="仿宋" w:hAnsi="仿宋" w:eastAsia="仿宋" w:cs="仿宋"/>
                <w:sz w:val="24"/>
                <w:szCs w:val="24"/>
                <w:lang w:bidi="ar"/>
              </w:rPr>
            </w:pPr>
            <w:r>
              <w:rPr>
                <w:rFonts w:hint="eastAsia" w:ascii="仿宋" w:hAnsi="仿宋" w:eastAsia="仿宋" w:cs="仿宋"/>
                <w:sz w:val="24"/>
                <w:szCs w:val="24"/>
                <w:lang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321BD88">
            <w:pPr>
              <w:jc w:val="center"/>
              <w:rPr>
                <w:rFonts w:hint="eastAsia" w:ascii="仿宋" w:hAnsi="仿宋" w:eastAsia="仿宋" w:cs="仿宋"/>
                <w:sz w:val="24"/>
                <w:szCs w:val="24"/>
              </w:rPr>
            </w:pPr>
            <w:r>
              <w:rPr>
                <w:rFonts w:hint="eastAsia" w:ascii="仿宋" w:hAnsi="仿宋" w:eastAsia="仿宋" w:cs="仿宋"/>
                <w:sz w:val="24"/>
                <w:szCs w:val="24"/>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07C0977">
            <w:pPr>
              <w:jc w:val="center"/>
              <w:rPr>
                <w:rFonts w:hint="eastAsia" w:ascii="仿宋" w:hAnsi="仿宋" w:eastAsia="仿宋" w:cs="仿宋"/>
                <w:sz w:val="24"/>
                <w:szCs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AF2A078">
            <w:pPr>
              <w:snapToGrid w:val="0"/>
              <w:jc w:val="left"/>
              <w:rPr>
                <w:rFonts w:hint="eastAsia" w:ascii="仿宋" w:hAnsi="仿宋" w:eastAsia="仿宋" w:cs="仿宋"/>
                <w:sz w:val="24"/>
                <w:szCs w:val="24"/>
              </w:rPr>
            </w:pPr>
            <w:r>
              <w:rPr>
                <w:rFonts w:hint="eastAsia" w:ascii="仿宋" w:hAnsi="仿宋" w:eastAsia="仿宋" w:cs="仿宋"/>
                <w:sz w:val="24"/>
                <w:szCs w:val="24"/>
              </w:rPr>
              <w:t>指对投标（响应）供应商不具有出资持股关系，但对其存在管理关系的主体。</w:t>
            </w:r>
          </w:p>
          <w:p w14:paraId="1B29ED86">
            <w:pPr>
              <w:pStyle w:val="4"/>
              <w:rPr>
                <w:rFonts w:hint="eastAsia" w:ascii="仿宋" w:hAnsi="仿宋" w:eastAsia="仿宋" w:cs="仿宋"/>
                <w:sz w:val="24"/>
                <w:szCs w:val="24"/>
              </w:rPr>
            </w:pPr>
          </w:p>
        </w:tc>
      </w:tr>
      <w:tr w14:paraId="5608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BB97106">
            <w:pPr>
              <w:snapToGrid w:val="0"/>
              <w:jc w:val="left"/>
              <w:rPr>
                <w:rFonts w:hint="eastAsia" w:ascii="仿宋" w:hAnsi="仿宋" w:eastAsia="仿宋" w:cs="仿宋"/>
                <w:sz w:val="24"/>
                <w:szCs w:val="24"/>
              </w:rPr>
            </w:pPr>
            <w:r>
              <w:rPr>
                <w:rFonts w:hint="eastAsia" w:ascii="仿宋" w:hAnsi="仿宋" w:eastAsia="仿宋" w:cs="仿宋"/>
                <w:b/>
                <w:bCs/>
                <w:sz w:val="24"/>
                <w:szCs w:val="24"/>
              </w:rPr>
              <w:t>说明：同一关联关系类型有多个主体的，应分行填写。</w:t>
            </w:r>
          </w:p>
        </w:tc>
      </w:tr>
    </w:tbl>
    <w:p w14:paraId="0F9F3953">
      <w:pPr>
        <w:keepNext/>
        <w:keepLines/>
        <w:spacing w:line="400" w:lineRule="exact"/>
        <w:rPr>
          <w:rFonts w:hint="eastAsia" w:ascii="仿宋" w:hAnsi="仿宋" w:eastAsia="仿宋" w:cs="仿宋"/>
          <w:bCs/>
          <w:sz w:val="24"/>
          <w:szCs w:val="24"/>
        </w:rPr>
        <w:sectPr>
          <w:pgSz w:w="11906" w:h="16838"/>
          <w:pgMar w:top="1155" w:right="1226" w:bottom="1603" w:left="1440" w:header="851" w:footer="992" w:gutter="0"/>
          <w:cols w:space="720" w:num="1"/>
          <w:docGrid w:type="lines" w:linePitch="312" w:charSpace="0"/>
        </w:sectPr>
      </w:pPr>
      <w:bookmarkStart w:id="0" w:name="_Toc13969"/>
      <w:bookmarkStart w:id="1" w:name="_Toc27906"/>
      <w:bookmarkStart w:id="2" w:name="_Toc24770"/>
    </w:p>
    <w:p w14:paraId="21F0F232">
      <w:pPr>
        <w:keepNext/>
        <w:keepLines/>
        <w:spacing w:line="400" w:lineRule="exact"/>
        <w:outlineLvl w:val="1"/>
        <w:rPr>
          <w:rFonts w:hint="eastAsia" w:ascii="仿宋" w:hAnsi="仿宋" w:eastAsia="仿宋" w:cs="仿宋"/>
          <w:bCs/>
          <w:sz w:val="24"/>
          <w:szCs w:val="24"/>
        </w:rPr>
      </w:pPr>
      <w:r>
        <w:rPr>
          <w:rFonts w:hint="eastAsia" w:ascii="仿宋" w:hAnsi="仿宋" w:eastAsia="仿宋" w:cs="仿宋"/>
          <w:bCs/>
          <w:sz w:val="24"/>
          <w:szCs w:val="24"/>
        </w:rPr>
        <w:t xml:space="preserve">附件4：  </w:t>
      </w:r>
    </w:p>
    <w:p w14:paraId="5147C73E">
      <w:pPr>
        <w:rPr>
          <w:rFonts w:hint="eastAsia" w:ascii="仿宋" w:hAnsi="仿宋" w:eastAsia="仿宋" w:cs="仿宋"/>
          <w:sz w:val="28"/>
          <w:szCs w:val="28"/>
        </w:rPr>
      </w:pPr>
    </w:p>
    <w:p w14:paraId="040B3A2B">
      <w:pPr>
        <w:keepNext/>
        <w:keepLines/>
        <w:spacing w:line="400" w:lineRule="exact"/>
        <w:jc w:val="center"/>
        <w:outlineLvl w:val="1"/>
        <w:rPr>
          <w:rFonts w:hint="eastAsia" w:ascii="仿宋" w:hAnsi="仿宋" w:eastAsia="仿宋" w:cs="仿宋"/>
          <w:b/>
          <w:bCs/>
          <w:sz w:val="28"/>
          <w:szCs w:val="28"/>
        </w:rPr>
      </w:pPr>
      <w:r>
        <w:rPr>
          <w:rFonts w:hint="eastAsia" w:ascii="仿宋" w:hAnsi="仿宋" w:eastAsia="仿宋" w:cs="仿宋"/>
          <w:b/>
          <w:bCs/>
          <w:sz w:val="28"/>
          <w:szCs w:val="28"/>
        </w:rPr>
        <w:t>开标一览表</w:t>
      </w:r>
      <w:bookmarkEnd w:id="0"/>
      <w:bookmarkEnd w:id="1"/>
      <w:bookmarkEnd w:id="2"/>
    </w:p>
    <w:p w14:paraId="58869067">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6"/>
        <w:gridCol w:w="2871"/>
        <w:gridCol w:w="1800"/>
      </w:tblGrid>
      <w:tr w14:paraId="7AD6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3846" w:type="dxa"/>
            <w:tcBorders>
              <w:top w:val="single" w:color="auto" w:sz="4" w:space="0"/>
              <w:left w:val="single" w:color="auto" w:sz="4" w:space="0"/>
              <w:bottom w:val="single" w:color="auto" w:sz="4" w:space="0"/>
              <w:right w:val="single" w:color="auto" w:sz="4" w:space="0"/>
            </w:tcBorders>
            <w:noWrap w:val="0"/>
            <w:vAlign w:val="center"/>
          </w:tcPr>
          <w:p w14:paraId="7372182C">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871" w:type="dxa"/>
            <w:tcBorders>
              <w:top w:val="single" w:color="auto" w:sz="4" w:space="0"/>
              <w:left w:val="single" w:color="auto" w:sz="4" w:space="0"/>
              <w:bottom w:val="single" w:color="auto" w:sz="4" w:space="0"/>
              <w:right w:val="single" w:color="auto" w:sz="4" w:space="0"/>
            </w:tcBorders>
            <w:noWrap w:val="0"/>
            <w:vAlign w:val="center"/>
          </w:tcPr>
          <w:p w14:paraId="544785D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hint="eastAsia" w:ascii="仿宋" w:hAnsi="仿宋" w:eastAsia="仿宋" w:cs="仿宋"/>
                <w:sz w:val="28"/>
                <w:szCs w:val="28"/>
              </w:rPr>
            </w:pPr>
            <w:r>
              <w:rPr>
                <w:rFonts w:hint="eastAsia" w:ascii="仿宋" w:hAnsi="仿宋" w:eastAsia="仿宋" w:cs="仿宋"/>
                <w:sz w:val="28"/>
                <w:szCs w:val="28"/>
              </w:rPr>
              <w:t>投标报价（元）</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40D9F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hint="eastAsia" w:ascii="仿宋" w:hAnsi="仿宋" w:eastAsia="仿宋" w:cs="仿宋"/>
                <w:sz w:val="28"/>
                <w:szCs w:val="28"/>
              </w:rPr>
            </w:pPr>
            <w:r>
              <w:rPr>
                <w:rFonts w:hint="eastAsia" w:ascii="仿宋" w:hAnsi="仿宋" w:eastAsia="仿宋" w:cs="仿宋"/>
                <w:sz w:val="28"/>
                <w:szCs w:val="28"/>
              </w:rPr>
              <w:t>备注</w:t>
            </w:r>
          </w:p>
        </w:tc>
      </w:tr>
      <w:tr w14:paraId="73E9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3846" w:type="dxa"/>
            <w:tcBorders>
              <w:top w:val="single" w:color="auto" w:sz="4" w:space="0"/>
              <w:left w:val="single" w:color="auto" w:sz="4" w:space="0"/>
              <w:bottom w:val="single" w:color="auto" w:sz="4" w:space="0"/>
              <w:right w:val="single" w:color="auto" w:sz="4" w:space="0"/>
            </w:tcBorders>
            <w:noWrap w:val="0"/>
            <w:vAlign w:val="center"/>
          </w:tcPr>
          <w:p w14:paraId="0BFA58CB">
            <w:pPr>
              <w:pStyle w:val="2"/>
              <w:numPr>
                <w:ilvl w:val="0"/>
                <w:numId w:val="0"/>
              </w:numPr>
              <w:spacing w:line="480" w:lineRule="auto"/>
              <w:ind w:left="2108" w:hanging="1680" w:hangingChars="7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南方科技大学医院工会WJ乐动跑</w:t>
            </w:r>
          </w:p>
          <w:p w14:paraId="0A0127C4">
            <w:pPr>
              <w:pStyle w:val="2"/>
              <w:numPr>
                <w:ilvl w:val="0"/>
                <w:numId w:val="0"/>
              </w:numPr>
              <w:spacing w:line="480" w:lineRule="auto"/>
              <w:ind w:left="2108" w:hanging="1680" w:hangingChars="7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团</w:t>
            </w:r>
            <w:r>
              <w:rPr>
                <w:rFonts w:hint="eastAsia" w:ascii="仿宋" w:hAnsi="仿宋" w:eastAsia="仿宋" w:cs="仿宋"/>
                <w:b w:val="0"/>
                <w:bCs w:val="0"/>
                <w:sz w:val="24"/>
                <w:szCs w:val="24"/>
                <w:lang w:val="en-US" w:eastAsia="zh-CN"/>
              </w:rPr>
              <w:t>用品及院内活动</w:t>
            </w:r>
            <w:r>
              <w:rPr>
                <w:rFonts w:hint="eastAsia" w:ascii="仿宋" w:hAnsi="仿宋" w:eastAsia="仿宋" w:cs="仿宋"/>
                <w:b w:val="0"/>
                <w:bCs w:val="0"/>
                <w:sz w:val="24"/>
                <w:szCs w:val="24"/>
                <w:lang w:val="en-US" w:eastAsia="zh-CN"/>
              </w:rPr>
              <w:t>物资采购</w:t>
            </w:r>
          </w:p>
          <w:p w14:paraId="3E97BD4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hint="eastAsia" w:ascii="仿宋" w:hAnsi="仿宋" w:eastAsia="仿宋" w:cs="仿宋"/>
                <w:sz w:val="28"/>
                <w:szCs w:val="28"/>
              </w:rPr>
            </w:pPr>
          </w:p>
        </w:tc>
        <w:tc>
          <w:tcPr>
            <w:tcW w:w="2871" w:type="dxa"/>
            <w:tcBorders>
              <w:top w:val="single" w:color="auto" w:sz="4" w:space="0"/>
              <w:left w:val="single" w:color="auto" w:sz="4" w:space="0"/>
              <w:bottom w:val="single" w:color="auto" w:sz="4" w:space="0"/>
              <w:right w:val="single" w:color="auto" w:sz="4" w:space="0"/>
            </w:tcBorders>
            <w:noWrap w:val="0"/>
            <w:vAlign w:val="center"/>
          </w:tcPr>
          <w:p w14:paraId="40D0552B">
            <w:pPr>
              <w:jc w:val="center"/>
              <w:rPr>
                <w:rFonts w:hint="eastAsia" w:ascii="仿宋" w:hAnsi="仿宋" w:eastAsia="仿宋" w:cs="仿宋"/>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F51B49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hint="eastAsia" w:ascii="仿宋" w:hAnsi="仿宋" w:eastAsia="仿宋" w:cs="仿宋"/>
                <w:sz w:val="28"/>
                <w:szCs w:val="28"/>
              </w:rPr>
            </w:pPr>
          </w:p>
        </w:tc>
      </w:tr>
    </w:tbl>
    <w:p w14:paraId="312BEB63">
      <w:pPr>
        <w:spacing w:line="400" w:lineRule="exact"/>
        <w:rPr>
          <w:rFonts w:hint="eastAsia" w:ascii="仿宋" w:hAnsi="仿宋" w:eastAsia="仿宋" w:cs="仿宋"/>
          <w:b/>
          <w:bCs/>
          <w:sz w:val="28"/>
          <w:szCs w:val="28"/>
        </w:rPr>
      </w:pPr>
    </w:p>
    <w:p w14:paraId="1AD12768">
      <w:pPr>
        <w:spacing w:line="400" w:lineRule="exact"/>
        <w:rPr>
          <w:rFonts w:hint="eastAsia" w:ascii="仿宋" w:hAnsi="仿宋" w:eastAsia="仿宋" w:cs="仿宋"/>
          <w:b/>
          <w:bCs/>
          <w:sz w:val="28"/>
          <w:szCs w:val="28"/>
        </w:rPr>
      </w:pPr>
    </w:p>
    <w:p w14:paraId="2860E0C0">
      <w:pPr>
        <w:spacing w:line="480" w:lineRule="auto"/>
        <w:rPr>
          <w:rFonts w:hint="eastAsia" w:ascii="仿宋" w:hAnsi="仿宋" w:eastAsia="仿宋" w:cs="仿宋"/>
          <w:sz w:val="28"/>
          <w:szCs w:val="28"/>
        </w:rPr>
      </w:pPr>
      <w:r>
        <w:rPr>
          <w:rFonts w:hint="eastAsia" w:ascii="仿宋" w:hAnsi="仿宋" w:eastAsia="仿宋" w:cs="仿宋"/>
          <w:sz w:val="28"/>
          <w:szCs w:val="28"/>
        </w:rPr>
        <w:t>投标人名称：（盖公章）</w:t>
      </w:r>
    </w:p>
    <w:p w14:paraId="6C532071">
      <w:pPr>
        <w:spacing w:line="480" w:lineRule="auto"/>
        <w:rPr>
          <w:rFonts w:hint="eastAsia" w:ascii="仿宋" w:hAnsi="仿宋" w:eastAsia="仿宋" w:cs="仿宋"/>
          <w:sz w:val="28"/>
          <w:szCs w:val="28"/>
        </w:rPr>
      </w:pPr>
      <w:r>
        <w:rPr>
          <w:rFonts w:hint="eastAsia" w:ascii="仿宋" w:hAnsi="仿宋" w:eastAsia="仿宋" w:cs="仿宋"/>
          <w:sz w:val="28"/>
          <w:szCs w:val="28"/>
        </w:rPr>
        <w:t>法定代表人（单位负责人）或委托代理人：（签字）</w:t>
      </w:r>
    </w:p>
    <w:p w14:paraId="36F1BADC">
      <w:pPr>
        <w:spacing w:line="480" w:lineRule="auto"/>
        <w:rPr>
          <w:rFonts w:hint="eastAsia" w:ascii="仿宋" w:hAnsi="仿宋" w:eastAsia="仿宋" w:cs="仿宋"/>
          <w:bCs/>
          <w:sz w:val="28"/>
          <w:szCs w:val="28"/>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rPr>
        <w:t xml:space="preserve">日期：   年   月  </w:t>
      </w:r>
    </w:p>
    <w:p w14:paraId="4B6FE2CB">
      <w:pPr>
        <w:spacing w:line="400" w:lineRule="exact"/>
        <w:rPr>
          <w:rFonts w:hint="eastAsia" w:ascii="宋体" w:hAnsi="宋体" w:cs="宋体"/>
          <w:bCs/>
          <w:sz w:val="24"/>
        </w:rPr>
      </w:pPr>
      <w:r>
        <w:rPr>
          <w:rFonts w:hint="eastAsia" w:ascii="宋体" w:hAnsi="宋体" w:cs="宋体"/>
          <w:bCs/>
          <w:sz w:val="24"/>
        </w:rPr>
        <w:t>附件5：</w:t>
      </w:r>
    </w:p>
    <w:p w14:paraId="3A25D373">
      <w:pPr>
        <w:pStyle w:val="7"/>
        <w:rPr>
          <w:rFonts w:hint="eastAsia" w:ascii="仿宋" w:hAnsi="仿宋" w:eastAsia="仿宋" w:cs="仿宋"/>
          <w:color w:val="000000"/>
          <w:sz w:val="28"/>
          <w:szCs w:val="28"/>
        </w:rPr>
      </w:pPr>
      <w:bookmarkStart w:id="3" w:name="_Toc25092"/>
      <w:bookmarkStart w:id="4" w:name="_Toc20846"/>
      <w:bookmarkStart w:id="5" w:name="_Toc54360127"/>
      <w:bookmarkStart w:id="6" w:name="_Toc27443"/>
      <w:bookmarkStart w:id="7" w:name="_Toc18029"/>
      <w:bookmarkStart w:id="8" w:name="_Toc25199"/>
      <w:bookmarkStart w:id="9" w:name="_Toc2018"/>
      <w:bookmarkStart w:id="10" w:name="_Toc25328"/>
      <w:r>
        <w:t>分项报价表</w:t>
      </w:r>
      <w:bookmarkEnd w:id="3"/>
      <w:bookmarkEnd w:id="4"/>
      <w:bookmarkEnd w:id="5"/>
      <w:bookmarkEnd w:id="6"/>
      <w:bookmarkEnd w:id="7"/>
      <w:bookmarkEnd w:id="8"/>
      <w:bookmarkEnd w:id="9"/>
      <w:bookmarkEnd w:id="10"/>
    </w:p>
    <w:tbl>
      <w:tblPr>
        <w:tblStyle w:val="8"/>
        <w:tblW w:w="13012" w:type="dxa"/>
        <w:tblInd w:w="93" w:type="dxa"/>
        <w:tblLayout w:type="fixed"/>
        <w:tblCellMar>
          <w:top w:w="0" w:type="dxa"/>
          <w:left w:w="108" w:type="dxa"/>
          <w:bottom w:w="0" w:type="dxa"/>
          <w:right w:w="108" w:type="dxa"/>
        </w:tblCellMar>
      </w:tblPr>
      <w:tblGrid>
        <w:gridCol w:w="785"/>
        <w:gridCol w:w="3018"/>
        <w:gridCol w:w="666"/>
        <w:gridCol w:w="1134"/>
        <w:gridCol w:w="3750"/>
        <w:gridCol w:w="884"/>
        <w:gridCol w:w="1248"/>
        <w:gridCol w:w="1527"/>
      </w:tblGrid>
      <w:tr w14:paraId="1B7C1CFB">
        <w:tblPrEx>
          <w:tblCellMar>
            <w:top w:w="0" w:type="dxa"/>
            <w:left w:w="108" w:type="dxa"/>
            <w:bottom w:w="0" w:type="dxa"/>
            <w:right w:w="108" w:type="dxa"/>
          </w:tblCellMar>
        </w:tblPrEx>
        <w:trPr>
          <w:trHeight w:val="628" w:hRule="atLeast"/>
        </w:trPr>
        <w:tc>
          <w:tcPr>
            <w:tcW w:w="785" w:type="dxa"/>
            <w:tcBorders>
              <w:top w:val="single" w:color="auto" w:sz="4" w:space="0"/>
              <w:left w:val="single" w:color="auto" w:sz="4" w:space="0"/>
              <w:bottom w:val="single" w:color="auto" w:sz="4" w:space="0"/>
              <w:right w:val="single" w:color="auto" w:sz="4" w:space="0"/>
            </w:tcBorders>
            <w:shd w:val="clear" w:color="auto" w:fill="FEFEFE"/>
            <w:noWrap w:val="0"/>
            <w:vAlign w:val="center"/>
          </w:tcPr>
          <w:p w14:paraId="4304E577">
            <w:pPr>
              <w:spacing w:line="360" w:lineRule="auto"/>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序号</w:t>
            </w:r>
          </w:p>
        </w:tc>
        <w:tc>
          <w:tcPr>
            <w:tcW w:w="3018" w:type="dxa"/>
            <w:tcBorders>
              <w:top w:val="single" w:color="auto" w:sz="4" w:space="0"/>
              <w:left w:val="single" w:color="auto" w:sz="4" w:space="0"/>
              <w:bottom w:val="single" w:color="auto" w:sz="4" w:space="0"/>
              <w:right w:val="single" w:color="auto" w:sz="4" w:space="0"/>
            </w:tcBorders>
            <w:shd w:val="clear" w:color="auto" w:fill="FEFEFE"/>
            <w:noWrap w:val="0"/>
            <w:vAlign w:val="center"/>
          </w:tcPr>
          <w:p w14:paraId="3CACC47F">
            <w:pPr>
              <w:spacing w:line="360" w:lineRule="auto"/>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商品名称</w:t>
            </w:r>
          </w:p>
        </w:tc>
        <w:tc>
          <w:tcPr>
            <w:tcW w:w="666" w:type="dxa"/>
            <w:tcBorders>
              <w:top w:val="single" w:color="auto" w:sz="4" w:space="0"/>
              <w:left w:val="single" w:color="auto" w:sz="4" w:space="0"/>
              <w:bottom w:val="single" w:color="auto" w:sz="4" w:space="0"/>
              <w:right w:val="single" w:color="auto" w:sz="4" w:space="0"/>
            </w:tcBorders>
            <w:shd w:val="clear" w:color="auto" w:fill="FEFEFE"/>
            <w:noWrap w:val="0"/>
            <w:vAlign w:val="center"/>
          </w:tcPr>
          <w:p w14:paraId="73C37220">
            <w:pPr>
              <w:spacing w:line="360" w:lineRule="auto"/>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单位</w:t>
            </w:r>
          </w:p>
        </w:tc>
        <w:tc>
          <w:tcPr>
            <w:tcW w:w="1134" w:type="dxa"/>
            <w:tcBorders>
              <w:top w:val="single" w:color="auto" w:sz="4" w:space="0"/>
              <w:left w:val="single" w:color="auto" w:sz="4" w:space="0"/>
              <w:bottom w:val="single" w:color="auto" w:sz="4" w:space="0"/>
              <w:right w:val="single" w:color="auto" w:sz="4" w:space="0"/>
            </w:tcBorders>
            <w:shd w:val="clear" w:color="auto" w:fill="FEFEFE"/>
            <w:noWrap w:val="0"/>
            <w:vAlign w:val="center"/>
          </w:tcPr>
          <w:p w14:paraId="7BA8D165">
            <w:pPr>
              <w:spacing w:line="360" w:lineRule="auto"/>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品牌</w:t>
            </w:r>
          </w:p>
        </w:tc>
        <w:tc>
          <w:tcPr>
            <w:tcW w:w="3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24ED89">
            <w:pPr>
              <w:spacing w:line="360" w:lineRule="auto"/>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型号规格</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60EE7">
            <w:pPr>
              <w:spacing w:line="360" w:lineRule="auto"/>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数量</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58171">
            <w:pPr>
              <w:spacing w:line="360" w:lineRule="auto"/>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单价（元）</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C2A15">
            <w:pPr>
              <w:spacing w:line="360" w:lineRule="auto"/>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小计</w:t>
            </w:r>
          </w:p>
        </w:tc>
      </w:tr>
      <w:tr w14:paraId="5F554C62">
        <w:tblPrEx>
          <w:tblCellMar>
            <w:top w:w="0" w:type="dxa"/>
            <w:left w:w="108" w:type="dxa"/>
            <w:bottom w:w="0" w:type="dxa"/>
            <w:right w:w="108" w:type="dxa"/>
          </w:tblCellMar>
        </w:tblPrEx>
        <w:trPr>
          <w:trHeight w:val="462" w:hRule="atLeast"/>
        </w:trPr>
        <w:tc>
          <w:tcPr>
            <w:tcW w:w="785"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16C9619A">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w:t>
            </w:r>
          </w:p>
        </w:tc>
        <w:tc>
          <w:tcPr>
            <w:tcW w:w="30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68F0A9D">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耐克男女双肩包 运动百搭旅行包书包休闲包</w:t>
            </w:r>
          </w:p>
        </w:tc>
        <w:tc>
          <w:tcPr>
            <w:tcW w:w="6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4006420">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113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BE6BC6">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333333"/>
                <w:kern w:val="0"/>
                <w:sz w:val="24"/>
                <w:szCs w:val="24"/>
                <w:u w:val="none"/>
                <w:lang w:val="en-US" w:eastAsia="zh-CN" w:bidi="ar"/>
              </w:rPr>
              <w:t>耐克</w:t>
            </w:r>
          </w:p>
        </w:tc>
        <w:tc>
          <w:tcPr>
            <w:tcW w:w="3750"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71826F30">
            <w:pPr>
              <w:pStyle w:val="11"/>
              <w:numPr>
                <w:ilvl w:val="0"/>
                <w:numId w:val="0"/>
              </w:numPr>
              <w:spacing w:after="60" w:line="240" w:lineRule="auto"/>
              <w:ind w:left="-45" w:leftChars="0"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333333"/>
                <w:kern w:val="0"/>
                <w:sz w:val="24"/>
                <w:szCs w:val="24"/>
                <w:u w:val="none"/>
                <w:lang w:val="en-US" w:eastAsia="zh-CN" w:bidi="ar"/>
              </w:rPr>
              <w:t>DV0761-850</w:t>
            </w:r>
          </w:p>
        </w:tc>
        <w:tc>
          <w:tcPr>
            <w:tcW w:w="884"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339EA25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24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8627997">
            <w:pPr>
              <w:pStyle w:val="11"/>
              <w:numPr>
                <w:ilvl w:val="0"/>
                <w:numId w:val="0"/>
              </w:numPr>
              <w:spacing w:after="60" w:line="240" w:lineRule="auto"/>
              <w:ind w:left="-45" w:leftChars="0" w:firstLine="0" w:firstLineChars="0"/>
              <w:jc w:val="center"/>
              <w:rPr>
                <w:rFonts w:hint="eastAsia" w:ascii="仿宋" w:hAnsi="仿宋" w:eastAsia="仿宋" w:cs="仿宋"/>
                <w:color w:val="000000"/>
                <w:sz w:val="24"/>
                <w:szCs w:val="24"/>
              </w:rPr>
            </w:pPr>
          </w:p>
        </w:tc>
        <w:tc>
          <w:tcPr>
            <w:tcW w:w="152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67C97788">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r>
      <w:tr w14:paraId="3CF7BE8C">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32558">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2</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35F6">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耐克帽子男女运动帽英格兰中性可调节运动训练棒球帽</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FE8D">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0468">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耐克</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FF292">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M码HQ6784-451</w:t>
            </w:r>
          </w:p>
        </w:tc>
        <w:tc>
          <w:tcPr>
            <w:tcW w:w="8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486C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w:t>
            </w:r>
          </w:p>
        </w:tc>
        <w:tc>
          <w:tcPr>
            <w:tcW w:w="1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A161F">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5FF9C">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r>
      <w:tr w14:paraId="1666A8E5">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B3A48">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3</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438A">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悍将专业马来酸跑步袜子男女毛巾低压缩袜速干排汗透气运动袜</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5C71A">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FE4B">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悍将</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2C21">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3.0-M码</w:t>
            </w:r>
          </w:p>
        </w:tc>
        <w:tc>
          <w:tcPr>
            <w:tcW w:w="8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630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D579">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27088">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r>
      <w:tr w14:paraId="633E6254">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4C42B">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4</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FB95">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魔术贴轻薄款空气腰包及腰带</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C76F">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CF1E">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飞比特</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163F">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XS-M（45-75KG）(68-87CM)</w:t>
            </w:r>
          </w:p>
        </w:tc>
        <w:tc>
          <w:tcPr>
            <w:tcW w:w="8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3743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4A36">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A14F2">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r>
      <w:tr w14:paraId="6A4169D0">
        <w:tblPrEx>
          <w:tblCellMar>
            <w:top w:w="0" w:type="dxa"/>
            <w:left w:w="108" w:type="dxa"/>
            <w:bottom w:w="0" w:type="dxa"/>
            <w:right w:w="108" w:type="dxa"/>
          </w:tblCellMar>
        </w:tblPrEx>
        <w:trPr>
          <w:trHeight w:val="54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D1055">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5</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5B5D">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保温杯毛巾伞礼盒套装</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E5BF">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321A">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唐贝</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372A">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套装含：304不锈钢保温杯350ml、珊瑚绒毛巾(75*35cm)、6骨黑胶五折伞、礼盒+手提袋</w:t>
            </w:r>
          </w:p>
        </w:tc>
        <w:tc>
          <w:tcPr>
            <w:tcW w:w="8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DE8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0BD5">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F4542">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r>
      <w:tr w14:paraId="1853EC66">
        <w:tblPrEx>
          <w:tblCellMar>
            <w:top w:w="0" w:type="dxa"/>
            <w:left w:w="108" w:type="dxa"/>
            <w:bottom w:w="0" w:type="dxa"/>
            <w:right w:w="108" w:type="dxa"/>
          </w:tblCellMar>
        </w:tblPrEx>
        <w:trPr>
          <w:trHeight w:val="567" w:hRule="atLeast"/>
        </w:trPr>
        <w:tc>
          <w:tcPr>
            <w:tcW w:w="10237" w:type="dxa"/>
            <w:gridSpan w:val="6"/>
            <w:tcBorders>
              <w:top w:val="single" w:color="000000" w:sz="4" w:space="0"/>
              <w:left w:val="single" w:color="000000" w:sz="4" w:space="0"/>
              <w:bottom w:val="single" w:color="000000" w:sz="4" w:space="0"/>
              <w:right w:val="single" w:color="000000" w:sz="4" w:space="0"/>
            </w:tcBorders>
            <w:noWrap w:val="0"/>
            <w:vAlign w:val="center"/>
          </w:tcPr>
          <w:p w14:paraId="43764FA3">
            <w:pPr>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合计（元）：人民币：</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14:paraId="3E120E57">
            <w:pPr>
              <w:spacing w:line="360" w:lineRule="auto"/>
              <w:jc w:val="center"/>
              <w:textAlignment w:val="center"/>
              <w:rPr>
                <w:rFonts w:hint="eastAsia" w:ascii="仿宋" w:hAnsi="仿宋" w:eastAsia="仿宋" w:cs="仿宋"/>
                <w:color w:val="000000"/>
                <w:sz w:val="24"/>
                <w:szCs w:val="24"/>
              </w:rPr>
            </w:pPr>
          </w:p>
        </w:tc>
      </w:tr>
    </w:tbl>
    <w:p w14:paraId="2551D665">
      <w:pPr>
        <w:pStyle w:val="2"/>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注：</w:t>
      </w:r>
    </w:p>
    <w:p w14:paraId="1D6FCAAC">
      <w:pPr>
        <w:pStyle w:val="2"/>
        <w:numPr>
          <w:ilvl w:val="0"/>
          <w:numId w:val="1"/>
        </w:numPr>
        <w:ind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上述各项若有详细分项报价，可另页描述。</w:t>
      </w:r>
    </w:p>
    <w:p w14:paraId="695DD7F1">
      <w:pPr>
        <w:pStyle w:val="2"/>
        <w:numPr>
          <w:ilvl w:val="0"/>
          <w:numId w:val="1"/>
        </w:numPr>
        <w:ind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该表格式仅作参考，投标人的详细报价表格式可自定。以上内容必须与技术方案中所介绍的内容、《开标一览表》一致。</w:t>
      </w:r>
    </w:p>
    <w:p w14:paraId="0AB43D8F">
      <w:pPr>
        <w:spacing w:line="48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投标人名称：（盖公章）</w:t>
      </w:r>
    </w:p>
    <w:p w14:paraId="58411A38">
      <w:pPr>
        <w:spacing w:line="48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法定代表人（单位负责人）或委托代理人：（签字）</w:t>
      </w:r>
    </w:p>
    <w:p w14:paraId="3BCA48A5">
      <w:pPr>
        <w:spacing w:line="480" w:lineRule="auto"/>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日期：      年     月       日</w:t>
      </w:r>
      <w:bookmarkStart w:id="11" w:name="_GoBack"/>
      <w:bookmarkEnd w:id="1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3BE29">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9A00E7">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D9A00E7">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C947C"/>
    <w:multiLevelType w:val="singleLevel"/>
    <w:tmpl w:val="B6EC947C"/>
    <w:lvl w:ilvl="0" w:tentative="0">
      <w:start w:val="1"/>
      <w:numFmt w:val="decimal"/>
      <w:suff w:val="space"/>
      <w:lvlText w:val="%1."/>
      <w:lvlJc w:val="left"/>
      <w:pPr>
        <w:ind w:left="0" w:firstLine="4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36177"/>
    <w:rsid w:val="00082E5C"/>
    <w:rsid w:val="000F67EF"/>
    <w:rsid w:val="00112EE4"/>
    <w:rsid w:val="00147236"/>
    <w:rsid w:val="0060197F"/>
    <w:rsid w:val="0068122F"/>
    <w:rsid w:val="007678D8"/>
    <w:rsid w:val="0077680F"/>
    <w:rsid w:val="008471E0"/>
    <w:rsid w:val="00A21078"/>
    <w:rsid w:val="00A3458B"/>
    <w:rsid w:val="00B63BB3"/>
    <w:rsid w:val="00FE26BC"/>
    <w:rsid w:val="038A6D4B"/>
    <w:rsid w:val="04582FC9"/>
    <w:rsid w:val="10835748"/>
    <w:rsid w:val="14CE2FBA"/>
    <w:rsid w:val="166616D3"/>
    <w:rsid w:val="168765ED"/>
    <w:rsid w:val="16C10579"/>
    <w:rsid w:val="18A91808"/>
    <w:rsid w:val="19834C82"/>
    <w:rsid w:val="21451F09"/>
    <w:rsid w:val="293A179D"/>
    <w:rsid w:val="2D0E28EA"/>
    <w:rsid w:val="2D0E317B"/>
    <w:rsid w:val="2F517228"/>
    <w:rsid w:val="35FF6DEF"/>
    <w:rsid w:val="51536177"/>
    <w:rsid w:val="51D30730"/>
    <w:rsid w:val="52CB0886"/>
    <w:rsid w:val="5E9A553B"/>
    <w:rsid w:val="5EBC3B72"/>
    <w:rsid w:val="66D6351D"/>
    <w:rsid w:val="71EB6DC6"/>
    <w:rsid w:val="75880464"/>
    <w:rsid w:val="7ABF5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jc w:val="center"/>
      <w:textAlignment w:val="baseline"/>
    </w:pPr>
    <w:rPr>
      <w:rFonts w:ascii="宋体"/>
      <w:b/>
      <w:kern w:val="0"/>
      <w:sz w:val="72"/>
      <w:szCs w:val="20"/>
    </w:rPr>
  </w:style>
  <w:style w:type="paragraph" w:styleId="3">
    <w:name w:val="Body Text 2"/>
    <w:basedOn w:val="1"/>
    <w:qFormat/>
    <w:uiPriority w:val="0"/>
    <w:pPr>
      <w:spacing w:line="360" w:lineRule="auto"/>
    </w:pPr>
  </w:style>
  <w:style w:type="paragraph" w:styleId="4">
    <w:name w:val="Normal Indent"/>
    <w:basedOn w:val="1"/>
    <w:next w:val="2"/>
    <w:qFormat/>
    <w:uiPriority w:val="0"/>
    <w:pPr>
      <w:ind w:firstLine="420"/>
    </w:pPr>
    <w:rPr>
      <w:kern w:val="0"/>
      <w:sz w:val="20"/>
      <w:szCs w:val="20"/>
    </w:r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Normal (Web)"/>
    <w:basedOn w:val="1"/>
    <w:qFormat/>
    <w:uiPriority w:val="0"/>
    <w:pPr>
      <w:spacing w:beforeAutospacing="1" w:afterAutospacing="1"/>
      <w:jc w:val="left"/>
    </w:pPr>
    <w:rPr>
      <w:kern w:val="0"/>
      <w:sz w:val="24"/>
    </w:rPr>
  </w:style>
  <w:style w:type="paragraph" w:styleId="7">
    <w:name w:val="Title"/>
    <w:basedOn w:val="1"/>
    <w:next w:val="1"/>
    <w:qFormat/>
    <w:uiPriority w:val="0"/>
    <w:pPr>
      <w:spacing w:before="240" w:after="60" w:line="276" w:lineRule="auto"/>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99"/>
    <w:pPr>
      <w:ind w:firstLine="420" w:firstLineChars="200"/>
    </w:pPr>
  </w:style>
  <w:style w:type="paragraph" w:customStyle="1" w:styleId="12">
    <w:name w:val="Heading1"/>
    <w:basedOn w:val="1"/>
    <w:next w:val="1"/>
    <w:autoRedefine/>
    <w:qFormat/>
    <w:uiPriority w:val="0"/>
    <w:pPr>
      <w:keepNext/>
      <w:jc w:val="center"/>
    </w:pPr>
    <w:rPr>
      <w:sz w:val="32"/>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1423</Words>
  <Characters>1529</Characters>
  <Lines>11</Lines>
  <Paragraphs>3</Paragraphs>
  <TotalTime>5</TotalTime>
  <ScaleCrop>false</ScaleCrop>
  <LinksUpToDate>false</LinksUpToDate>
  <CharactersWithSpaces>1560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2025-04-21T01:18:00Z</dcterms:created>
  <dc:creator>Li · 迎旭</dc:creator>
  <cp:lastModifiedBy>古韵</cp:lastModifiedBy>
  <dcterms:modified xsi:type="dcterms:W3CDTF">2025-11-07T08:21:03Z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7DCD65FB265044A8ABBC71DEBCE7E7A1_11</vt:lpwstr>
  </property>
  <property fmtid="{D5CDD505-2E9C-101B-9397-08002B2CF9AE}" pid="4" name="KSOTemplateDocerSaveRecord">
    <vt:lpwstr>eyJoZGlkIjoiMTI5N2QzN2RhOWRkZWY0Yzk1Zjc2NmNhMTFlOTA1NzgiLCJ1c2VySWQiOiIzMDE2NDYyMzAifQ==</vt:lpwstr>
  </property>
</Properties>
</file>