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4BF1">
      <w:pPr>
        <w:jc w:val="center"/>
        <w:rPr>
          <w:rFonts w:ascii="黑体" w:hAnsi="黑体" w:eastAsia="黑体" w:cs="黑体"/>
          <w:b/>
          <w:sz w:val="44"/>
          <w:szCs w:val="44"/>
        </w:rPr>
      </w:pPr>
      <w:r>
        <w:rPr>
          <w:rFonts w:hint="eastAsia" w:ascii="黑体" w:hAnsi="黑体" w:eastAsia="黑体" w:cs="黑体"/>
          <w:b/>
          <w:sz w:val="44"/>
          <w:szCs w:val="44"/>
        </w:rPr>
        <w:t>无线网络设备采购需求</w:t>
      </w:r>
    </w:p>
    <w:p w14:paraId="698A7EFD">
      <w:pPr>
        <w:pStyle w:val="2"/>
        <w:ind w:firstLine="562"/>
        <w:rPr>
          <w:rFonts w:asciiTheme="majorEastAsia" w:hAnsiTheme="majorEastAsia" w:eastAsiaTheme="majorEastAsia" w:cstheme="majorEastAsia"/>
          <w:b/>
          <w:bCs/>
          <w:color w:val="000000"/>
          <w:sz w:val="28"/>
          <w:szCs w:val="28"/>
        </w:rPr>
      </w:pPr>
    </w:p>
    <w:p w14:paraId="5BF703FB">
      <w:pPr>
        <w:pStyle w:val="2"/>
        <w:spacing w:line="240" w:lineRule="auto"/>
        <w:ind w:firstLine="0" w:firstLineChars="0"/>
        <w:jc w:val="left"/>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一、技术要求</w:t>
      </w:r>
    </w:p>
    <w:p w14:paraId="1C690324">
      <w:pPr>
        <w:widowControl/>
        <w:jc w:val="left"/>
        <w:rPr>
          <w:rFonts w:asciiTheme="minorEastAsia" w:hAnsiTheme="minorEastAsia" w:eastAsiaTheme="minorEastAsia"/>
          <w:b/>
          <w:bCs/>
          <w:color w:val="000000"/>
          <w:kern w:val="0"/>
          <w:sz w:val="18"/>
          <w:szCs w:val="18"/>
        </w:rPr>
      </w:pPr>
    </w:p>
    <w:tbl>
      <w:tblPr>
        <w:tblStyle w:val="13"/>
        <w:tblW w:w="10133" w:type="dxa"/>
        <w:tblInd w:w="-803" w:type="dxa"/>
        <w:tblLayout w:type="fixed"/>
        <w:tblCellMar>
          <w:top w:w="0" w:type="dxa"/>
          <w:left w:w="108" w:type="dxa"/>
          <w:bottom w:w="0" w:type="dxa"/>
          <w:right w:w="108" w:type="dxa"/>
        </w:tblCellMar>
      </w:tblPr>
      <w:tblGrid>
        <w:gridCol w:w="650"/>
        <w:gridCol w:w="1789"/>
        <w:gridCol w:w="779"/>
        <w:gridCol w:w="830"/>
        <w:gridCol w:w="830"/>
        <w:gridCol w:w="5255"/>
      </w:tblGrid>
      <w:tr w14:paraId="01D2C8B9">
        <w:tblPrEx>
          <w:tblCellMar>
            <w:top w:w="0" w:type="dxa"/>
            <w:left w:w="108" w:type="dxa"/>
            <w:bottom w:w="0" w:type="dxa"/>
            <w:right w:w="108" w:type="dxa"/>
          </w:tblCellMar>
        </w:tblPrEx>
        <w:trPr>
          <w:trHeight w:val="600"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20D8FF">
            <w:pPr>
              <w:widowControl/>
              <w:jc w:val="center"/>
              <w:rPr>
                <w:rFonts w:ascii="方正粗黑宋简体" w:hAnsi="方正粗黑宋简体" w:eastAsia="方正粗黑宋简体" w:cs="宋体"/>
                <w:b/>
                <w:bCs/>
                <w:color w:val="000000"/>
                <w:kern w:val="0"/>
                <w:szCs w:val="21"/>
                <w:highlight w:val="none"/>
              </w:rPr>
            </w:pPr>
            <w:r>
              <w:rPr>
                <w:rFonts w:hint="eastAsia" w:ascii="方正粗黑宋简体" w:hAnsi="方正粗黑宋简体" w:eastAsia="方正粗黑宋简体" w:cs="宋体"/>
                <w:b/>
                <w:bCs/>
                <w:color w:val="000000"/>
                <w:kern w:val="0"/>
                <w:szCs w:val="21"/>
                <w:highlight w:val="none"/>
              </w:rPr>
              <w:t>序号</w:t>
            </w:r>
          </w:p>
        </w:tc>
        <w:tc>
          <w:tcPr>
            <w:tcW w:w="1789" w:type="dxa"/>
            <w:tcBorders>
              <w:top w:val="single" w:color="auto" w:sz="4" w:space="0"/>
              <w:left w:val="nil"/>
              <w:bottom w:val="single" w:color="auto" w:sz="4" w:space="0"/>
              <w:right w:val="single" w:color="auto" w:sz="4" w:space="0"/>
            </w:tcBorders>
            <w:shd w:val="clear" w:color="000000" w:fill="FFFFFF"/>
            <w:vAlign w:val="center"/>
          </w:tcPr>
          <w:p w14:paraId="27E9D473">
            <w:pPr>
              <w:widowControl/>
              <w:jc w:val="center"/>
              <w:rPr>
                <w:rFonts w:ascii="方正粗黑宋简体" w:hAnsi="方正粗黑宋简体" w:eastAsia="方正粗黑宋简体" w:cs="宋体"/>
                <w:b/>
                <w:bCs/>
                <w:color w:val="000000"/>
                <w:kern w:val="0"/>
                <w:szCs w:val="21"/>
                <w:highlight w:val="none"/>
              </w:rPr>
            </w:pPr>
            <w:r>
              <w:rPr>
                <w:rFonts w:hint="eastAsia" w:ascii="方正粗黑宋简体" w:hAnsi="方正粗黑宋简体" w:eastAsia="方正粗黑宋简体" w:cs="宋体"/>
                <w:b/>
                <w:bCs/>
                <w:color w:val="000000"/>
                <w:kern w:val="0"/>
                <w:szCs w:val="21"/>
                <w:highlight w:val="none"/>
              </w:rPr>
              <w:t>产品</w:t>
            </w:r>
          </w:p>
        </w:tc>
        <w:tc>
          <w:tcPr>
            <w:tcW w:w="779" w:type="dxa"/>
            <w:tcBorders>
              <w:top w:val="single" w:color="auto" w:sz="4" w:space="0"/>
              <w:left w:val="nil"/>
              <w:bottom w:val="single" w:color="auto" w:sz="4" w:space="0"/>
              <w:right w:val="single" w:color="auto" w:sz="4" w:space="0"/>
            </w:tcBorders>
            <w:shd w:val="clear" w:color="000000" w:fill="FFFFFF"/>
            <w:vAlign w:val="center"/>
          </w:tcPr>
          <w:p w14:paraId="7C18FB85">
            <w:pPr>
              <w:widowControl/>
              <w:jc w:val="center"/>
              <w:rPr>
                <w:rFonts w:ascii="方正粗黑宋简体" w:hAnsi="方正粗黑宋简体" w:eastAsia="方正粗黑宋简体" w:cs="宋体"/>
                <w:b/>
                <w:bCs/>
                <w:color w:val="000000"/>
                <w:kern w:val="0"/>
                <w:szCs w:val="21"/>
                <w:highlight w:val="none"/>
              </w:rPr>
            </w:pPr>
            <w:r>
              <w:rPr>
                <w:rFonts w:hint="eastAsia" w:ascii="方正粗黑宋简体" w:hAnsi="方正粗黑宋简体" w:eastAsia="方正粗黑宋简体" w:cs="宋体"/>
                <w:b/>
                <w:bCs/>
                <w:color w:val="000000"/>
                <w:kern w:val="0"/>
                <w:szCs w:val="21"/>
                <w:highlight w:val="none"/>
              </w:rPr>
              <w:t>品牌</w:t>
            </w:r>
          </w:p>
        </w:tc>
        <w:tc>
          <w:tcPr>
            <w:tcW w:w="830" w:type="dxa"/>
            <w:tcBorders>
              <w:top w:val="single" w:color="auto" w:sz="4" w:space="0"/>
              <w:left w:val="nil"/>
              <w:bottom w:val="single" w:color="auto" w:sz="4" w:space="0"/>
              <w:right w:val="single" w:color="auto" w:sz="4" w:space="0"/>
            </w:tcBorders>
            <w:shd w:val="clear" w:color="000000" w:fill="FFFFFF"/>
            <w:vAlign w:val="center"/>
          </w:tcPr>
          <w:p w14:paraId="3802ECD7">
            <w:pPr>
              <w:widowControl/>
              <w:jc w:val="center"/>
              <w:rPr>
                <w:rFonts w:ascii="方正粗黑宋简体" w:hAnsi="方正粗黑宋简体" w:eastAsia="方正粗黑宋简体" w:cs="宋体"/>
                <w:b/>
                <w:bCs/>
                <w:color w:val="000000"/>
                <w:kern w:val="0"/>
                <w:szCs w:val="21"/>
                <w:highlight w:val="none"/>
              </w:rPr>
            </w:pPr>
            <w:r>
              <w:rPr>
                <w:rFonts w:hint="eastAsia" w:ascii="方正粗黑宋简体" w:hAnsi="方正粗黑宋简体" w:eastAsia="方正粗黑宋简体" w:cs="宋体"/>
                <w:b/>
                <w:bCs/>
                <w:color w:val="000000"/>
                <w:kern w:val="0"/>
                <w:szCs w:val="21"/>
                <w:highlight w:val="none"/>
              </w:rPr>
              <w:t>型号</w:t>
            </w:r>
          </w:p>
        </w:tc>
        <w:tc>
          <w:tcPr>
            <w:tcW w:w="830" w:type="dxa"/>
            <w:tcBorders>
              <w:top w:val="single" w:color="auto" w:sz="4" w:space="0"/>
              <w:left w:val="nil"/>
              <w:bottom w:val="single" w:color="auto" w:sz="4" w:space="0"/>
              <w:right w:val="single" w:color="auto" w:sz="4" w:space="0"/>
            </w:tcBorders>
            <w:shd w:val="clear" w:color="000000" w:fill="FFFFFF"/>
            <w:vAlign w:val="center"/>
          </w:tcPr>
          <w:p w14:paraId="485A21B8">
            <w:pPr>
              <w:widowControl/>
              <w:jc w:val="center"/>
              <w:rPr>
                <w:rFonts w:ascii="方正粗黑宋简体" w:hAnsi="方正粗黑宋简体" w:eastAsia="方正粗黑宋简体" w:cs="宋体"/>
                <w:b/>
                <w:bCs/>
                <w:color w:val="000000"/>
                <w:kern w:val="0"/>
                <w:szCs w:val="21"/>
                <w:highlight w:val="none"/>
              </w:rPr>
            </w:pPr>
            <w:r>
              <w:rPr>
                <w:rFonts w:hint="eastAsia" w:ascii="方正粗黑宋简体" w:hAnsi="方正粗黑宋简体" w:eastAsia="方正粗黑宋简体" w:cs="宋体"/>
                <w:b/>
                <w:bCs/>
                <w:color w:val="000000"/>
                <w:kern w:val="0"/>
                <w:szCs w:val="21"/>
                <w:highlight w:val="none"/>
              </w:rPr>
              <w:t>数量</w:t>
            </w:r>
          </w:p>
        </w:tc>
        <w:tc>
          <w:tcPr>
            <w:tcW w:w="5255" w:type="dxa"/>
            <w:tcBorders>
              <w:top w:val="single" w:color="auto" w:sz="4" w:space="0"/>
              <w:left w:val="nil"/>
              <w:bottom w:val="single" w:color="auto" w:sz="4" w:space="0"/>
              <w:right w:val="single" w:color="auto" w:sz="4" w:space="0"/>
            </w:tcBorders>
            <w:shd w:val="clear" w:color="000000" w:fill="FFFFFF"/>
            <w:vAlign w:val="center"/>
          </w:tcPr>
          <w:p w14:paraId="28901E0A">
            <w:pPr>
              <w:widowControl/>
              <w:jc w:val="center"/>
              <w:rPr>
                <w:rFonts w:ascii="方正粗黑宋简体" w:hAnsi="方正粗黑宋简体" w:eastAsia="方正粗黑宋简体" w:cs="宋体"/>
                <w:b/>
                <w:bCs/>
                <w:color w:val="000000"/>
                <w:kern w:val="0"/>
                <w:szCs w:val="21"/>
                <w:highlight w:val="none"/>
              </w:rPr>
            </w:pPr>
            <w:r>
              <w:rPr>
                <w:rFonts w:hint="eastAsia" w:ascii="方正粗黑宋简体" w:hAnsi="方正粗黑宋简体" w:eastAsia="方正粗黑宋简体" w:cs="宋体"/>
                <w:b/>
                <w:bCs/>
                <w:color w:val="000000"/>
                <w:kern w:val="0"/>
                <w:szCs w:val="21"/>
                <w:highlight w:val="none"/>
              </w:rPr>
              <w:t>技术要求</w:t>
            </w:r>
          </w:p>
        </w:tc>
      </w:tr>
      <w:tr w14:paraId="4B1BCE4D">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CC7599">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280E5A1D">
            <w:pPr>
              <w:jc w:val="center"/>
              <w:rPr>
                <w:rFonts w:ascii="宋体" w:hAnsi="宋体" w:cs="宋体"/>
                <w:color w:val="000000"/>
                <w:kern w:val="0"/>
                <w:szCs w:val="21"/>
                <w:highlight w:val="none"/>
              </w:rPr>
            </w:pPr>
            <w:r>
              <w:rPr>
                <w:rFonts w:ascii="宋体" w:hAnsi="宋体" w:cs="MS Mincho"/>
                <w:kern w:val="0"/>
                <w:szCs w:val="21"/>
                <w:highlight w:val="none"/>
                <w:lang w:bidi="ar"/>
              </w:rPr>
              <w:t>室内</w:t>
            </w:r>
            <w:r>
              <w:rPr>
                <w:rFonts w:hint="eastAsia" w:ascii="宋体" w:hAnsi="宋体" w:cs="MS Mincho"/>
                <w:kern w:val="0"/>
                <w:szCs w:val="21"/>
                <w:highlight w:val="none"/>
                <w:lang w:bidi="ar"/>
              </w:rPr>
              <w:t>普</w:t>
            </w:r>
            <w:r>
              <w:rPr>
                <w:rFonts w:ascii="宋体" w:hAnsi="宋体" w:cs="MS Mincho"/>
                <w:kern w:val="0"/>
                <w:szCs w:val="21"/>
                <w:highlight w:val="none"/>
                <w:lang w:bidi="ar"/>
              </w:rPr>
              <w:t>通</w:t>
            </w:r>
            <w:r>
              <w:rPr>
                <w:rFonts w:hint="eastAsia" w:ascii="宋体" w:hAnsi="宋体" w:cs="宋体"/>
                <w:kern w:val="0"/>
                <w:szCs w:val="21"/>
                <w:highlight w:val="none"/>
                <w:lang w:bidi="ar"/>
              </w:rPr>
              <w:t>吸顶AP</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57054C14">
            <w:pPr>
              <w:jc w:val="center"/>
              <w:rPr>
                <w:rFonts w:ascii="宋体" w:hAnsi="宋体" w:cs="宋体"/>
                <w:kern w:val="0"/>
                <w:szCs w:val="21"/>
                <w:highlight w:val="none"/>
              </w:rPr>
            </w:pPr>
            <w:r>
              <w:rPr>
                <w:rFonts w:hint="eastAsia" w:ascii="宋体" w:hAnsi="宋体" w:cs="宋体"/>
                <w:kern w:val="0"/>
                <w:szCs w:val="21"/>
                <w:highlight w:val="none"/>
              </w:rPr>
              <w:t>信锐</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21FE60AD">
            <w:pPr>
              <w:jc w:val="center"/>
              <w:rPr>
                <w:rFonts w:ascii="宋体" w:hAnsi="宋体" w:cs="宋体"/>
                <w:kern w:val="0"/>
                <w:szCs w:val="21"/>
                <w:highlight w:val="none"/>
              </w:rPr>
            </w:pPr>
            <w:r>
              <w:rPr>
                <w:rFonts w:ascii="宋体" w:hAnsi="宋体" w:cs="宋体"/>
                <w:kern w:val="0"/>
                <w:szCs w:val="21"/>
                <w:highlight w:val="none"/>
              </w:rPr>
              <w:t>NAP-3625-X(SR)-V2</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1F2E3AD1">
            <w:pPr>
              <w:jc w:val="center"/>
              <w:rPr>
                <w:rFonts w:ascii="宋体" w:hAnsi="宋体" w:cs="宋体"/>
                <w:kern w:val="0"/>
                <w:szCs w:val="21"/>
                <w:highlight w:val="none"/>
              </w:rPr>
            </w:pPr>
            <w:r>
              <w:rPr>
                <w:rFonts w:ascii="宋体" w:hAnsi="宋体" w:cs="宋体"/>
                <w:kern w:val="0"/>
                <w:szCs w:val="21"/>
                <w:highlight w:val="none"/>
              </w:rPr>
              <w:t>35</w:t>
            </w:r>
            <w:r>
              <w:rPr>
                <w:rFonts w:hint="eastAsia" w:ascii="宋体" w:hAnsi="宋体" w:cs="宋体"/>
                <w:kern w:val="0"/>
                <w:szCs w:val="21"/>
                <w:highlight w:val="none"/>
              </w:rPr>
              <w:t>台</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6095E042">
            <w:pPr>
              <w:tabs>
                <w:tab w:val="left" w:pos="1800"/>
              </w:tabs>
              <w:adjustRightInd w:val="0"/>
              <w:snapToGrid w:val="0"/>
              <w:spacing w:line="420" w:lineRule="exact"/>
              <w:rPr>
                <w:sz w:val="22"/>
                <w:highlight w:val="none"/>
              </w:rPr>
            </w:pPr>
            <w:r>
              <w:rPr>
                <w:sz w:val="22"/>
                <w:highlight w:val="none"/>
              </w:rPr>
              <w:t>1.1</w:t>
            </w:r>
            <w:r>
              <w:rPr>
                <w:rFonts w:hint="eastAsia"/>
                <w:sz w:val="22"/>
                <w:highlight w:val="none"/>
              </w:rPr>
              <w:t xml:space="preserve"> 支持802.11ax 协议，兼容802.11a/b/g/n/ac协议；</w:t>
            </w:r>
          </w:p>
          <w:p w14:paraId="5B5A7425">
            <w:pPr>
              <w:tabs>
                <w:tab w:val="left" w:pos="1800"/>
              </w:tabs>
              <w:adjustRightInd w:val="0"/>
              <w:snapToGrid w:val="0"/>
              <w:spacing w:line="420" w:lineRule="exact"/>
              <w:rPr>
                <w:highlight w:val="none"/>
              </w:rPr>
            </w:pPr>
            <w:r>
              <w:rPr>
                <w:sz w:val="22"/>
                <w:highlight w:val="none"/>
              </w:rPr>
              <w:t>1.2</w:t>
            </w:r>
            <w:r>
              <w:rPr>
                <w:rFonts w:hint="eastAsia"/>
                <w:sz w:val="22"/>
                <w:highlight w:val="none"/>
              </w:rPr>
              <w:t xml:space="preserve"> 整机采用三射频设计，整机最大传输速率≥3.1Gbps；</w:t>
            </w:r>
          </w:p>
          <w:p w14:paraId="22611149">
            <w:pPr>
              <w:tabs>
                <w:tab w:val="left" w:pos="1800"/>
              </w:tabs>
              <w:adjustRightInd w:val="0"/>
              <w:snapToGrid w:val="0"/>
              <w:spacing w:line="420" w:lineRule="exact"/>
              <w:rPr>
                <w:highlight w:val="none"/>
              </w:rPr>
            </w:pPr>
            <w:r>
              <w:rPr>
                <w:sz w:val="22"/>
                <w:highlight w:val="none"/>
              </w:rPr>
              <w:t>1.3</w:t>
            </w:r>
            <w:r>
              <w:rPr>
                <w:rFonts w:hint="eastAsia"/>
                <w:sz w:val="22"/>
                <w:highlight w:val="none"/>
              </w:rPr>
              <w:t xml:space="preserve"> 内置智能天线；</w:t>
            </w:r>
          </w:p>
          <w:p w14:paraId="0B731DCC">
            <w:pPr>
              <w:tabs>
                <w:tab w:val="left" w:pos="1800"/>
              </w:tabs>
              <w:adjustRightInd w:val="0"/>
              <w:snapToGrid w:val="0"/>
              <w:spacing w:line="420" w:lineRule="exact"/>
              <w:rPr>
                <w:highlight w:val="none"/>
              </w:rPr>
            </w:pPr>
            <w:r>
              <w:rPr>
                <w:sz w:val="22"/>
                <w:highlight w:val="none"/>
              </w:rPr>
              <w:t>1.4</w:t>
            </w:r>
            <w:r>
              <w:rPr>
                <w:rFonts w:hint="eastAsia"/>
                <w:sz w:val="22"/>
                <w:highlight w:val="none"/>
              </w:rPr>
              <w:t xml:space="preserve"> 支持802.3at标准的P</w:t>
            </w:r>
            <w:r>
              <w:rPr>
                <w:sz w:val="22"/>
                <w:highlight w:val="none"/>
              </w:rPr>
              <w:t>o</w:t>
            </w:r>
            <w:r>
              <w:rPr>
                <w:rFonts w:hint="eastAsia"/>
                <w:sz w:val="22"/>
                <w:highlight w:val="none"/>
              </w:rPr>
              <w:t>E供电和本地电源适配器供电两种方式；</w:t>
            </w:r>
          </w:p>
          <w:p w14:paraId="4F855F7A">
            <w:pPr>
              <w:tabs>
                <w:tab w:val="left" w:pos="1800"/>
              </w:tabs>
              <w:adjustRightInd w:val="0"/>
              <w:snapToGrid w:val="0"/>
              <w:spacing w:line="420" w:lineRule="exact"/>
              <w:rPr>
                <w:highlight w:val="none"/>
              </w:rPr>
            </w:pPr>
            <w:r>
              <w:rPr>
                <w:sz w:val="22"/>
                <w:highlight w:val="none"/>
              </w:rPr>
              <w:t xml:space="preserve">1.5 </w:t>
            </w:r>
            <w:r>
              <w:rPr>
                <w:rFonts w:hint="eastAsia"/>
                <w:sz w:val="22"/>
                <w:highlight w:val="none"/>
              </w:rPr>
              <w:t xml:space="preserve"> AP满负荷工作功率≤20W；</w:t>
            </w:r>
          </w:p>
          <w:p w14:paraId="664B9B57">
            <w:pPr>
              <w:tabs>
                <w:tab w:val="left" w:pos="1800"/>
              </w:tabs>
              <w:adjustRightInd w:val="0"/>
              <w:snapToGrid w:val="0"/>
              <w:spacing w:line="420" w:lineRule="exact"/>
              <w:rPr>
                <w:rFonts w:ascii="宋体" w:hAnsi="宋体" w:cs="MS Mincho"/>
                <w:szCs w:val="21"/>
                <w:highlight w:val="none"/>
              </w:rPr>
            </w:pPr>
            <w:r>
              <w:rPr>
                <w:sz w:val="22"/>
                <w:highlight w:val="none"/>
              </w:rPr>
              <w:t>1.6</w:t>
            </w:r>
            <w:r>
              <w:rPr>
                <w:rFonts w:hint="eastAsia"/>
                <w:sz w:val="22"/>
                <w:highlight w:val="none"/>
              </w:rPr>
              <w:t xml:space="preserve"> 支持Fat和Fit 两种工作模式，可以灵活工作模式；</w:t>
            </w:r>
          </w:p>
          <w:p w14:paraId="149CC3F9">
            <w:pPr>
              <w:tabs>
                <w:tab w:val="left" w:pos="1800"/>
              </w:tabs>
              <w:adjustRightInd w:val="0"/>
              <w:snapToGrid w:val="0"/>
              <w:spacing w:line="420" w:lineRule="exact"/>
              <w:rPr>
                <w:sz w:val="22"/>
                <w:highlight w:val="none"/>
              </w:rPr>
            </w:pPr>
            <w:r>
              <w:rPr>
                <w:sz w:val="22"/>
                <w:highlight w:val="none"/>
              </w:rPr>
              <w:t>1.7</w:t>
            </w:r>
            <w:r>
              <w:rPr>
                <w:rFonts w:hint="eastAsia"/>
                <w:sz w:val="22"/>
                <w:highlight w:val="none"/>
              </w:rPr>
              <w:t xml:space="preserve"> 支持基于STA数、信号强度、信道利用率的智能负载均衡，自动平衡各AP之间的接入压力；</w:t>
            </w:r>
          </w:p>
          <w:p w14:paraId="1EDDB5B5">
            <w:pPr>
              <w:rPr>
                <w:rFonts w:ascii="宋体" w:hAnsi="宋体" w:cs="宋体"/>
                <w:color w:val="000000"/>
                <w:kern w:val="0"/>
                <w:szCs w:val="21"/>
                <w:highlight w:val="none"/>
              </w:rPr>
            </w:pPr>
            <w:r>
              <w:rPr>
                <w:sz w:val="22"/>
                <w:highlight w:val="none"/>
              </w:rPr>
              <w:t>1.8</w:t>
            </w:r>
            <w:r>
              <w:rPr>
                <w:rFonts w:hint="eastAsia"/>
                <w:sz w:val="22"/>
                <w:highlight w:val="none"/>
              </w:rPr>
              <w:t xml:space="preserve"> 可被本次招标的无线网络控制器管理。</w:t>
            </w:r>
          </w:p>
        </w:tc>
      </w:tr>
      <w:tr w14:paraId="20181922">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45E42C">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4CF23E8A">
            <w:pPr>
              <w:jc w:val="center"/>
              <w:rPr>
                <w:rFonts w:ascii="宋体" w:hAnsi="宋体" w:cs="MS Mincho"/>
                <w:kern w:val="0"/>
                <w:szCs w:val="21"/>
                <w:highlight w:val="none"/>
                <w:lang w:bidi="ar"/>
              </w:rPr>
            </w:pPr>
            <w:r>
              <w:rPr>
                <w:rFonts w:ascii="宋体" w:hAnsi="宋体" w:cs="MS Mincho"/>
                <w:kern w:val="0"/>
                <w:szCs w:val="21"/>
                <w:highlight w:val="none"/>
                <w:lang w:bidi="ar"/>
              </w:rPr>
              <w:t>室</w:t>
            </w:r>
            <w:r>
              <w:rPr>
                <w:rFonts w:hint="eastAsia" w:ascii="宋体" w:hAnsi="宋体" w:cs="MS Mincho"/>
                <w:kern w:val="0"/>
                <w:szCs w:val="21"/>
                <w:highlight w:val="none"/>
                <w:lang w:bidi="ar"/>
              </w:rPr>
              <w:t>内高密吸顶AP</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70FF4480">
            <w:pPr>
              <w:jc w:val="center"/>
              <w:rPr>
                <w:rFonts w:ascii="宋体" w:hAnsi="宋体" w:cs="宋体"/>
                <w:kern w:val="0"/>
                <w:szCs w:val="21"/>
                <w:highlight w:val="none"/>
              </w:rPr>
            </w:pPr>
            <w:r>
              <w:rPr>
                <w:rFonts w:hint="eastAsia" w:ascii="宋体" w:hAnsi="宋体" w:cs="宋体"/>
                <w:kern w:val="0"/>
                <w:szCs w:val="21"/>
                <w:highlight w:val="none"/>
              </w:rPr>
              <w:t>信锐</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770276FE">
            <w:pPr>
              <w:jc w:val="center"/>
              <w:rPr>
                <w:rFonts w:ascii="宋体" w:hAnsi="宋体" w:cs="宋体"/>
                <w:kern w:val="0"/>
                <w:szCs w:val="21"/>
                <w:highlight w:val="none"/>
              </w:rPr>
            </w:pPr>
            <w:r>
              <w:rPr>
                <w:rFonts w:ascii="宋体" w:hAnsi="宋体" w:cs="宋体"/>
                <w:kern w:val="0"/>
                <w:szCs w:val="21"/>
                <w:highlight w:val="none"/>
              </w:rPr>
              <w:t>NAP-5636-X(SR)</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50BC5360">
            <w:pPr>
              <w:jc w:val="center"/>
              <w:rPr>
                <w:rFonts w:ascii="宋体" w:hAnsi="宋体" w:cs="宋体"/>
                <w:kern w:val="0"/>
                <w:szCs w:val="21"/>
                <w:highlight w:val="none"/>
              </w:rPr>
            </w:pPr>
            <w:r>
              <w:rPr>
                <w:rFonts w:hint="eastAsia" w:ascii="宋体" w:hAnsi="宋体" w:cs="宋体"/>
                <w:kern w:val="0"/>
                <w:szCs w:val="21"/>
                <w:highlight w:val="none"/>
              </w:rPr>
              <w:t>8台</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0B21B861">
            <w:pPr>
              <w:tabs>
                <w:tab w:val="left" w:pos="1800"/>
              </w:tabs>
              <w:adjustRightInd w:val="0"/>
              <w:snapToGrid w:val="0"/>
              <w:spacing w:line="420" w:lineRule="exact"/>
              <w:rPr>
                <w:sz w:val="22"/>
                <w:highlight w:val="none"/>
              </w:rPr>
            </w:pPr>
            <w:r>
              <w:rPr>
                <w:sz w:val="22"/>
                <w:highlight w:val="none"/>
              </w:rPr>
              <w:t xml:space="preserve">2.1 </w:t>
            </w:r>
            <w:r>
              <w:rPr>
                <w:rFonts w:hint="eastAsia"/>
                <w:sz w:val="22"/>
                <w:highlight w:val="none"/>
              </w:rPr>
              <w:t>支持802.11ax 协议，兼容802.11a/b/g/n/ac协议，支持2.4G和5G同时工作；要求2.4G和5G射频最高支持802.11ax协议；</w:t>
            </w:r>
          </w:p>
          <w:p w14:paraId="54715935">
            <w:pPr>
              <w:tabs>
                <w:tab w:val="left" w:pos="1800"/>
              </w:tabs>
              <w:adjustRightInd w:val="0"/>
              <w:snapToGrid w:val="0"/>
              <w:spacing w:line="420" w:lineRule="exact"/>
              <w:rPr>
                <w:rFonts w:ascii="宋体" w:hAnsi="宋体" w:cs="MS Mincho"/>
                <w:szCs w:val="21"/>
                <w:highlight w:val="none"/>
              </w:rPr>
            </w:pPr>
            <w:r>
              <w:rPr>
                <w:sz w:val="22"/>
                <w:highlight w:val="none"/>
              </w:rPr>
              <w:t xml:space="preserve">2.2 </w:t>
            </w:r>
            <w:r>
              <w:rPr>
                <w:rFonts w:hint="eastAsia"/>
                <w:sz w:val="22"/>
                <w:highlight w:val="none"/>
              </w:rPr>
              <w:t>整机射频≥三射频设计，整机最大传输速率≥6.2Gbps；</w:t>
            </w:r>
          </w:p>
          <w:p w14:paraId="50F72882">
            <w:pPr>
              <w:tabs>
                <w:tab w:val="left" w:pos="1800"/>
              </w:tabs>
              <w:adjustRightInd w:val="0"/>
              <w:snapToGrid w:val="0"/>
              <w:spacing w:line="420" w:lineRule="exact"/>
              <w:rPr>
                <w:rFonts w:ascii="宋体" w:hAnsi="宋体" w:cs="MS Mincho"/>
                <w:szCs w:val="21"/>
                <w:highlight w:val="none"/>
              </w:rPr>
            </w:pPr>
            <w:r>
              <w:rPr>
                <w:sz w:val="22"/>
                <w:highlight w:val="none"/>
              </w:rPr>
              <w:t>2.3</w:t>
            </w:r>
            <w:r>
              <w:rPr>
                <w:rFonts w:hint="eastAsia"/>
                <w:sz w:val="22"/>
                <w:highlight w:val="none"/>
              </w:rPr>
              <w:t>内置智能天线；</w:t>
            </w:r>
          </w:p>
          <w:p w14:paraId="4332E43D">
            <w:pPr>
              <w:tabs>
                <w:tab w:val="left" w:pos="1800"/>
              </w:tabs>
              <w:adjustRightInd w:val="0"/>
              <w:snapToGrid w:val="0"/>
              <w:spacing w:line="420" w:lineRule="exact"/>
              <w:rPr>
                <w:rFonts w:ascii="宋体" w:hAnsi="宋体" w:cs="MS Mincho"/>
                <w:szCs w:val="21"/>
                <w:highlight w:val="none"/>
              </w:rPr>
            </w:pPr>
            <w:r>
              <w:rPr>
                <w:sz w:val="22"/>
                <w:highlight w:val="none"/>
              </w:rPr>
              <w:t>2.4</w:t>
            </w:r>
            <w:r>
              <w:rPr>
                <w:rFonts w:hint="eastAsia"/>
                <w:sz w:val="22"/>
                <w:highlight w:val="none"/>
              </w:rPr>
              <w:t>千兆以太网口≥1个，2.5G上行电口≥1个，≥1个RJ-45 Console管理口；</w:t>
            </w:r>
          </w:p>
          <w:p w14:paraId="18C2548D">
            <w:pPr>
              <w:tabs>
                <w:tab w:val="left" w:pos="1800"/>
              </w:tabs>
              <w:adjustRightInd w:val="0"/>
              <w:snapToGrid w:val="0"/>
              <w:spacing w:line="420" w:lineRule="exact"/>
              <w:rPr>
                <w:rFonts w:ascii="宋体" w:hAnsi="宋体" w:cs="MS Mincho"/>
                <w:szCs w:val="21"/>
                <w:highlight w:val="none"/>
              </w:rPr>
            </w:pPr>
            <w:r>
              <w:rPr>
                <w:sz w:val="22"/>
                <w:highlight w:val="none"/>
              </w:rPr>
              <w:t>2.5</w:t>
            </w:r>
            <w:r>
              <w:rPr>
                <w:rFonts w:hint="eastAsia"/>
                <w:sz w:val="22"/>
                <w:highlight w:val="none"/>
              </w:rPr>
              <w:t xml:space="preserve"> 支持802.3at标准的PoE供电和本地电源适配器供电两种方式；</w:t>
            </w:r>
          </w:p>
          <w:p w14:paraId="09F269D0">
            <w:pPr>
              <w:tabs>
                <w:tab w:val="left" w:pos="1800"/>
              </w:tabs>
              <w:adjustRightInd w:val="0"/>
              <w:snapToGrid w:val="0"/>
              <w:spacing w:line="420" w:lineRule="exact"/>
              <w:rPr>
                <w:rFonts w:ascii="宋体" w:hAnsi="宋体" w:cs="MS Mincho"/>
                <w:szCs w:val="21"/>
                <w:highlight w:val="none"/>
              </w:rPr>
            </w:pPr>
            <w:r>
              <w:rPr>
                <w:sz w:val="22"/>
                <w:highlight w:val="none"/>
              </w:rPr>
              <w:t>2.6</w:t>
            </w:r>
            <w:r>
              <w:rPr>
                <w:rFonts w:hint="eastAsia"/>
                <w:sz w:val="22"/>
                <w:highlight w:val="none"/>
              </w:rPr>
              <w:t xml:space="preserve"> 支持Fat和Fit 两种工作模式，可以灵活工作模式；</w:t>
            </w:r>
          </w:p>
          <w:p w14:paraId="5161A86C">
            <w:pPr>
              <w:tabs>
                <w:tab w:val="left" w:pos="1800"/>
              </w:tabs>
              <w:adjustRightInd w:val="0"/>
              <w:snapToGrid w:val="0"/>
              <w:spacing w:line="420" w:lineRule="exact"/>
              <w:rPr>
                <w:rFonts w:ascii="宋体" w:hAnsi="宋体" w:cs="MS Mincho"/>
                <w:szCs w:val="21"/>
                <w:highlight w:val="none"/>
              </w:rPr>
            </w:pPr>
            <w:r>
              <w:rPr>
                <w:sz w:val="22"/>
                <w:highlight w:val="none"/>
              </w:rPr>
              <w:t>2.7</w:t>
            </w:r>
            <w:r>
              <w:rPr>
                <w:rFonts w:hint="eastAsia"/>
                <w:sz w:val="22"/>
                <w:highlight w:val="none"/>
              </w:rPr>
              <w:t xml:space="preserve"> 支持基于STA数、信号强度、信道利用率的智能负载均衡，自动平衡各AP之间的接入压力；</w:t>
            </w:r>
          </w:p>
          <w:p w14:paraId="6C8CDFEA">
            <w:pPr>
              <w:rPr>
                <w:rFonts w:ascii="宋体" w:hAnsi="宋体" w:cs="宋体"/>
                <w:color w:val="000000"/>
                <w:kern w:val="0"/>
                <w:szCs w:val="21"/>
                <w:highlight w:val="none"/>
              </w:rPr>
            </w:pPr>
            <w:r>
              <w:rPr>
                <w:sz w:val="22"/>
                <w:highlight w:val="none"/>
              </w:rPr>
              <w:t>2.8</w:t>
            </w:r>
            <w:r>
              <w:rPr>
                <w:rFonts w:hint="eastAsia"/>
                <w:sz w:val="22"/>
                <w:highlight w:val="none"/>
              </w:rPr>
              <w:t xml:space="preserve"> 可被本次招标的无线网络控制器管理。</w:t>
            </w:r>
          </w:p>
        </w:tc>
      </w:tr>
      <w:tr w14:paraId="6EF6E601">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7546F3">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25F0183A">
            <w:pPr>
              <w:jc w:val="center"/>
              <w:rPr>
                <w:rFonts w:ascii="宋体" w:hAnsi="宋体" w:cs="MS Mincho"/>
                <w:kern w:val="0"/>
                <w:szCs w:val="21"/>
                <w:highlight w:val="none"/>
                <w:lang w:bidi="ar"/>
              </w:rPr>
            </w:pPr>
            <w:r>
              <w:rPr>
                <w:rFonts w:hint="eastAsia"/>
                <w:highlight w:val="none"/>
              </w:rPr>
              <w:t xml:space="preserve">无线网络控制器（可管理现有AP </w:t>
            </w:r>
            <w:r>
              <w:rPr>
                <w:highlight w:val="none"/>
              </w:rPr>
              <w:t>110</w:t>
            </w:r>
            <w:r>
              <w:rPr>
                <w:rFonts w:hint="eastAsia"/>
                <w:highlight w:val="none"/>
              </w:rPr>
              <w:t>个）</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5D3AAE83">
            <w:pPr>
              <w:jc w:val="center"/>
              <w:rPr>
                <w:rFonts w:ascii="宋体" w:hAnsi="宋体" w:cs="宋体"/>
                <w:kern w:val="0"/>
                <w:szCs w:val="21"/>
                <w:highlight w:val="none"/>
              </w:rPr>
            </w:pPr>
            <w:r>
              <w:rPr>
                <w:rFonts w:hint="eastAsia" w:ascii="宋体" w:hAnsi="宋体" w:cs="宋体"/>
                <w:kern w:val="0"/>
                <w:szCs w:val="21"/>
                <w:highlight w:val="none"/>
              </w:rPr>
              <w:t>信锐</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57F6A716">
            <w:pPr>
              <w:jc w:val="center"/>
              <w:rPr>
                <w:rFonts w:ascii="宋体" w:hAnsi="宋体" w:cs="宋体"/>
                <w:kern w:val="0"/>
                <w:szCs w:val="21"/>
                <w:highlight w:val="none"/>
              </w:rPr>
            </w:pPr>
            <w:r>
              <w:rPr>
                <w:rFonts w:ascii="宋体" w:hAnsi="宋体" w:cs="宋体"/>
                <w:kern w:val="0"/>
                <w:szCs w:val="21"/>
                <w:highlight w:val="none"/>
              </w:rPr>
              <w:t>NMC-8630</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250AB536">
            <w:pPr>
              <w:jc w:val="center"/>
              <w:rPr>
                <w:rFonts w:ascii="宋体" w:hAnsi="宋体" w:cs="宋体"/>
                <w:kern w:val="0"/>
                <w:szCs w:val="21"/>
                <w:highlight w:val="none"/>
              </w:rPr>
            </w:pPr>
            <w:r>
              <w:rPr>
                <w:rFonts w:hint="eastAsia" w:ascii="宋体" w:hAnsi="宋体" w:cs="宋体"/>
                <w:kern w:val="0"/>
                <w:szCs w:val="21"/>
                <w:highlight w:val="none"/>
              </w:rPr>
              <w:t>1台</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19B6DF04">
            <w:pPr>
              <w:tabs>
                <w:tab w:val="left" w:pos="1800"/>
              </w:tabs>
              <w:adjustRightInd w:val="0"/>
              <w:snapToGrid w:val="0"/>
              <w:spacing w:line="420" w:lineRule="exact"/>
              <w:rPr>
                <w:sz w:val="22"/>
                <w:highlight w:val="none"/>
              </w:rPr>
            </w:pPr>
            <w:r>
              <w:rPr>
                <w:sz w:val="22"/>
                <w:highlight w:val="none"/>
              </w:rPr>
              <w:t>3.1</w:t>
            </w:r>
            <w:r>
              <w:rPr>
                <w:rFonts w:hint="eastAsia"/>
                <w:sz w:val="22"/>
                <w:highlight w:val="none"/>
              </w:rPr>
              <w:t xml:space="preserve"> 千兆以太网口数≥5个，并需提供1个RJ-45 Console管理口；</w:t>
            </w:r>
          </w:p>
          <w:p w14:paraId="48D77477">
            <w:pPr>
              <w:tabs>
                <w:tab w:val="left" w:pos="1800"/>
              </w:tabs>
              <w:adjustRightInd w:val="0"/>
              <w:snapToGrid w:val="0"/>
              <w:spacing w:line="420" w:lineRule="exact"/>
              <w:rPr>
                <w:rFonts w:ascii="宋体" w:hAnsi="宋体" w:cs="宋体"/>
                <w:bCs/>
                <w:kern w:val="0"/>
                <w:szCs w:val="21"/>
                <w:highlight w:val="none"/>
              </w:rPr>
            </w:pPr>
            <w:r>
              <w:rPr>
                <w:sz w:val="22"/>
                <w:highlight w:val="none"/>
              </w:rPr>
              <w:t xml:space="preserve">3.2 </w:t>
            </w:r>
            <w:r>
              <w:rPr>
                <w:rFonts w:hint="eastAsia"/>
                <w:sz w:val="22"/>
                <w:highlight w:val="none"/>
              </w:rPr>
              <w:t xml:space="preserve"> USB接口数≥2个，可用于外接硬件设备；</w:t>
            </w:r>
          </w:p>
          <w:p w14:paraId="7A7FB967">
            <w:pPr>
              <w:tabs>
                <w:tab w:val="left" w:pos="1800"/>
              </w:tabs>
              <w:adjustRightInd w:val="0"/>
              <w:snapToGrid w:val="0"/>
              <w:spacing w:line="420" w:lineRule="exact"/>
              <w:rPr>
                <w:rFonts w:ascii="宋体" w:hAnsi="宋体" w:cs="宋体"/>
                <w:bCs/>
                <w:kern w:val="0"/>
                <w:szCs w:val="21"/>
                <w:highlight w:val="none"/>
              </w:rPr>
            </w:pPr>
            <w:r>
              <w:rPr>
                <w:sz w:val="22"/>
                <w:highlight w:val="none"/>
              </w:rPr>
              <w:t>3.3</w:t>
            </w:r>
            <w:r>
              <w:rPr>
                <w:rFonts w:hint="eastAsia"/>
                <w:sz w:val="22"/>
                <w:highlight w:val="none"/>
              </w:rPr>
              <w:t xml:space="preserve"> 配置≥100G  SSD硬盘；</w:t>
            </w:r>
          </w:p>
          <w:p w14:paraId="079ABF64">
            <w:pPr>
              <w:tabs>
                <w:tab w:val="left" w:pos="1800"/>
              </w:tabs>
              <w:adjustRightInd w:val="0"/>
              <w:snapToGrid w:val="0"/>
              <w:spacing w:line="420" w:lineRule="exact"/>
              <w:rPr>
                <w:rFonts w:ascii="宋体" w:hAnsi="宋体" w:cs="宋体"/>
                <w:bCs/>
                <w:kern w:val="0"/>
                <w:szCs w:val="21"/>
                <w:highlight w:val="none"/>
              </w:rPr>
            </w:pPr>
            <w:r>
              <w:rPr>
                <w:sz w:val="22"/>
                <w:highlight w:val="none"/>
              </w:rPr>
              <w:t>3.4</w:t>
            </w:r>
            <w:r>
              <w:rPr>
                <w:rFonts w:hint="eastAsia"/>
                <w:sz w:val="22"/>
                <w:highlight w:val="none"/>
              </w:rPr>
              <w:t xml:space="preserve"> 支持802.11a、802.11b、802.11g、802.11n、802.11ac、802.11ac Wave2、802.11ax、802.11e、802.11h、802.11i、802.11k、802.11v等协议；</w:t>
            </w:r>
          </w:p>
          <w:p w14:paraId="3D732BD2">
            <w:pPr>
              <w:tabs>
                <w:tab w:val="left" w:pos="1800"/>
              </w:tabs>
              <w:adjustRightInd w:val="0"/>
              <w:snapToGrid w:val="0"/>
              <w:spacing w:line="420" w:lineRule="exact"/>
              <w:rPr>
                <w:rFonts w:ascii="宋体" w:hAnsi="宋体" w:cs="宋体"/>
                <w:bCs/>
                <w:kern w:val="0"/>
                <w:szCs w:val="21"/>
                <w:highlight w:val="none"/>
              </w:rPr>
            </w:pPr>
            <w:r>
              <w:rPr>
                <w:sz w:val="22"/>
                <w:highlight w:val="none"/>
              </w:rPr>
              <w:t>3.5</w:t>
            </w:r>
            <w:r>
              <w:rPr>
                <w:rFonts w:hint="eastAsia"/>
                <w:sz w:val="22"/>
                <w:highlight w:val="none"/>
              </w:rPr>
              <w:t xml:space="preserve"> 支持基于用户数、信号强度、信道利用率的智能负载均衡，自动平衡各AP之间的接入压力；</w:t>
            </w:r>
          </w:p>
          <w:p w14:paraId="00544F02">
            <w:pPr>
              <w:tabs>
                <w:tab w:val="left" w:pos="1800"/>
              </w:tabs>
              <w:adjustRightInd w:val="0"/>
              <w:snapToGrid w:val="0"/>
              <w:spacing w:line="420" w:lineRule="exact"/>
              <w:rPr>
                <w:rFonts w:ascii="宋体" w:hAnsi="宋体" w:cs="宋体"/>
                <w:bCs/>
                <w:kern w:val="0"/>
                <w:szCs w:val="21"/>
                <w:highlight w:val="none"/>
              </w:rPr>
            </w:pPr>
            <w:r>
              <w:rPr>
                <w:sz w:val="22"/>
                <w:highlight w:val="none"/>
              </w:rPr>
              <w:t>3.6</w:t>
            </w:r>
            <w:r>
              <w:rPr>
                <w:rFonts w:hint="eastAsia"/>
                <w:sz w:val="22"/>
                <w:highlight w:val="none"/>
              </w:rPr>
              <w:t xml:space="preserve"> 支持查看AP CPU和内存占用率，支持统计每一个AP在一段时间内的接入用户数和上网流量及趋势变化；根据用户数、流量查看繁忙AP和空闲AP TOPN；</w:t>
            </w:r>
          </w:p>
          <w:p w14:paraId="1F03EC47">
            <w:pPr>
              <w:tabs>
                <w:tab w:val="left" w:pos="1800"/>
              </w:tabs>
              <w:adjustRightInd w:val="0"/>
              <w:snapToGrid w:val="0"/>
              <w:spacing w:line="420" w:lineRule="exact"/>
              <w:rPr>
                <w:rFonts w:ascii="宋体" w:hAnsi="宋体" w:cs="宋体"/>
                <w:bCs/>
                <w:kern w:val="0"/>
                <w:szCs w:val="21"/>
                <w:highlight w:val="none"/>
              </w:rPr>
            </w:pPr>
            <w:r>
              <w:rPr>
                <w:sz w:val="22"/>
                <w:highlight w:val="none"/>
              </w:rPr>
              <w:t>3.7</w:t>
            </w:r>
            <w:r>
              <w:rPr>
                <w:rFonts w:hint="eastAsia"/>
                <w:sz w:val="22"/>
                <w:highlight w:val="none"/>
              </w:rPr>
              <w:t xml:space="preserve"> 可对无线网络提供的服务进行检测，包括网络接入、DHCP、网关、DNS等阶段的时延和质量检测，并以时光轴的方式展示具体时间点的检测情况；可自定义网络质量指标阈值（请求时间、时延、丢包率等），并告警；</w:t>
            </w:r>
          </w:p>
          <w:p w14:paraId="561EB53B">
            <w:pPr>
              <w:tabs>
                <w:tab w:val="left" w:pos="1800"/>
              </w:tabs>
              <w:adjustRightInd w:val="0"/>
              <w:snapToGrid w:val="0"/>
              <w:spacing w:line="420" w:lineRule="exact"/>
              <w:rPr>
                <w:rFonts w:ascii="宋体" w:hAnsi="宋体" w:cs="宋体"/>
                <w:bCs/>
                <w:kern w:val="0"/>
                <w:szCs w:val="21"/>
                <w:highlight w:val="none"/>
              </w:rPr>
            </w:pPr>
            <w:r>
              <w:rPr>
                <w:sz w:val="22"/>
                <w:highlight w:val="none"/>
              </w:rPr>
              <w:t>3.</w:t>
            </w:r>
            <w:r>
              <w:rPr>
                <w:rFonts w:hint="eastAsia"/>
                <w:sz w:val="22"/>
                <w:highlight w:val="none"/>
              </w:rPr>
              <w:t>8 支持查看信号质量差的AP TOPN，分析维度包括AP的信号利用率、噪声值、重传率、误码率趋势；</w:t>
            </w:r>
          </w:p>
          <w:p w14:paraId="3BCBA3B7">
            <w:pPr>
              <w:tabs>
                <w:tab w:val="left" w:pos="1800"/>
              </w:tabs>
              <w:adjustRightInd w:val="0"/>
              <w:snapToGrid w:val="0"/>
              <w:spacing w:line="420" w:lineRule="exact"/>
              <w:rPr>
                <w:rFonts w:asciiTheme="minorEastAsia" w:hAnsiTheme="minorEastAsia" w:cstheme="minorEastAsia"/>
                <w:b/>
                <w:bCs/>
                <w:kern w:val="0"/>
                <w:szCs w:val="21"/>
                <w:highlight w:val="none"/>
              </w:rPr>
            </w:pPr>
            <w:r>
              <w:rPr>
                <w:sz w:val="22"/>
                <w:highlight w:val="none"/>
              </w:rPr>
              <w:t>3.</w:t>
            </w:r>
            <w:r>
              <w:rPr>
                <w:rFonts w:hint="eastAsia"/>
                <w:sz w:val="22"/>
                <w:highlight w:val="none"/>
              </w:rPr>
              <w:t>9 支持本地转发审计，满足审计要求；</w:t>
            </w:r>
          </w:p>
          <w:p w14:paraId="1B72D35C">
            <w:pPr>
              <w:tabs>
                <w:tab w:val="left" w:pos="1800"/>
              </w:tabs>
              <w:adjustRightInd w:val="0"/>
              <w:snapToGrid w:val="0"/>
              <w:spacing w:line="420" w:lineRule="exact"/>
              <w:rPr>
                <w:sz w:val="22"/>
                <w:highlight w:val="none"/>
              </w:rPr>
            </w:pPr>
            <w:r>
              <w:rPr>
                <w:sz w:val="22"/>
                <w:highlight w:val="none"/>
              </w:rPr>
              <w:t>3.1</w:t>
            </w:r>
            <w:r>
              <w:rPr>
                <w:rFonts w:hint="eastAsia"/>
                <w:sz w:val="22"/>
                <w:highlight w:val="none"/>
              </w:rPr>
              <w:t>0 管</w:t>
            </w:r>
            <w:r>
              <w:rPr>
                <w:sz w:val="22"/>
                <w:highlight w:val="none"/>
              </w:rPr>
              <w:t>理平台</w:t>
            </w:r>
            <w:r>
              <w:rPr>
                <w:rFonts w:hint="eastAsia"/>
                <w:sz w:val="22"/>
                <w:highlight w:val="none"/>
              </w:rPr>
              <w:t>系统采用B/S架构，支持组件化配置授权，支持主流的浏览器（Edge、Firefox、Chrome）；</w:t>
            </w:r>
          </w:p>
          <w:p w14:paraId="61AC8101">
            <w:pPr>
              <w:tabs>
                <w:tab w:val="left" w:pos="1800"/>
              </w:tabs>
              <w:adjustRightInd w:val="0"/>
              <w:snapToGrid w:val="0"/>
              <w:spacing w:line="420" w:lineRule="exact"/>
              <w:rPr>
                <w:sz w:val="22"/>
                <w:highlight w:val="none"/>
              </w:rPr>
            </w:pPr>
            <w:r>
              <w:rPr>
                <w:sz w:val="22"/>
                <w:highlight w:val="none"/>
              </w:rPr>
              <w:t>3.1</w:t>
            </w:r>
            <w:r>
              <w:rPr>
                <w:rFonts w:hint="eastAsia"/>
                <w:sz w:val="22"/>
                <w:highlight w:val="none"/>
              </w:rPr>
              <w:t>1 支持自动化网络部署，实现网络设备自动化配置下发；</w:t>
            </w:r>
          </w:p>
          <w:p w14:paraId="39CDCC61">
            <w:pPr>
              <w:tabs>
                <w:tab w:val="left" w:pos="1800"/>
              </w:tabs>
              <w:adjustRightInd w:val="0"/>
              <w:snapToGrid w:val="0"/>
              <w:spacing w:line="420" w:lineRule="exact"/>
              <w:rPr>
                <w:sz w:val="22"/>
                <w:highlight w:val="none"/>
              </w:rPr>
            </w:pPr>
            <w:r>
              <w:rPr>
                <w:sz w:val="22"/>
                <w:highlight w:val="none"/>
              </w:rPr>
              <w:t>3.1</w:t>
            </w:r>
            <w:r>
              <w:rPr>
                <w:rFonts w:hint="eastAsia"/>
                <w:sz w:val="22"/>
                <w:highlight w:val="none"/>
              </w:rPr>
              <w:t>2 支持访客二维码认证、短信认证；</w:t>
            </w:r>
          </w:p>
          <w:p w14:paraId="23F12292">
            <w:pPr>
              <w:tabs>
                <w:tab w:val="left" w:pos="1800"/>
              </w:tabs>
              <w:adjustRightInd w:val="0"/>
              <w:snapToGrid w:val="0"/>
              <w:spacing w:line="420" w:lineRule="exact"/>
              <w:rPr>
                <w:sz w:val="22"/>
                <w:highlight w:val="none"/>
              </w:rPr>
            </w:pPr>
            <w:r>
              <w:rPr>
                <w:sz w:val="22"/>
                <w:highlight w:val="none"/>
              </w:rPr>
              <w:t>3.1</w:t>
            </w:r>
            <w:r>
              <w:rPr>
                <w:rFonts w:hint="eastAsia"/>
                <w:sz w:val="22"/>
                <w:highlight w:val="none"/>
              </w:rPr>
              <w:t>3 结合无线AP支持配置采用独立射频WIPS模糊或精准反制</w:t>
            </w:r>
            <w:r>
              <w:rPr>
                <w:rFonts w:hint="eastAsia"/>
                <w:color w:val="000000" w:themeColor="text1"/>
                <w:kern w:val="0"/>
                <w:sz w:val="20"/>
                <w:highlight w:val="none"/>
                <w14:textFill>
                  <w14:solidFill>
                    <w14:schemeClr w14:val="tx1"/>
                  </w14:solidFill>
                </w14:textFill>
              </w:rPr>
              <w:t>非法接入点并实时检测、告警及反制，过程中不影响用户正常网络接入</w:t>
            </w:r>
            <w:r>
              <w:rPr>
                <w:rFonts w:hint="eastAsia"/>
                <w:sz w:val="22"/>
                <w:highlight w:val="none"/>
              </w:rPr>
              <w:t>；</w:t>
            </w:r>
          </w:p>
          <w:p w14:paraId="0257286E">
            <w:pPr>
              <w:tabs>
                <w:tab w:val="left" w:pos="1800"/>
              </w:tabs>
              <w:adjustRightInd w:val="0"/>
              <w:snapToGrid w:val="0"/>
              <w:spacing w:line="420" w:lineRule="exact"/>
              <w:rPr>
                <w:sz w:val="22"/>
                <w:highlight w:val="none"/>
              </w:rPr>
            </w:pPr>
            <w:r>
              <w:rPr>
                <w:sz w:val="22"/>
                <w:highlight w:val="none"/>
              </w:rPr>
              <w:t>3.1</w:t>
            </w:r>
            <w:r>
              <w:rPr>
                <w:rFonts w:hint="eastAsia"/>
                <w:sz w:val="22"/>
                <w:highlight w:val="none"/>
              </w:rPr>
              <w:t>4 最大可管理AP数</w:t>
            </w:r>
            <w:r>
              <w:rPr>
                <w:rFonts w:hint="eastAsia" w:ascii="宋体" w:hAnsi="宋体" w:cs="宋体"/>
                <w:bCs/>
                <w:kern w:val="0"/>
                <w:szCs w:val="21"/>
                <w:highlight w:val="none"/>
              </w:rPr>
              <w:t>≥</w:t>
            </w:r>
            <w:r>
              <w:rPr>
                <w:rFonts w:hint="eastAsia"/>
                <w:sz w:val="22"/>
                <w:highlight w:val="none"/>
              </w:rPr>
              <w:t>500</w:t>
            </w:r>
            <w:r>
              <w:rPr>
                <w:rFonts w:hint="eastAsia" w:ascii="宋体" w:hAnsi="宋体" w:cs="宋体"/>
                <w:bCs/>
                <w:kern w:val="0"/>
                <w:szCs w:val="21"/>
                <w:highlight w:val="none"/>
              </w:rPr>
              <w:t>个，</w:t>
            </w:r>
            <w:r>
              <w:rPr>
                <w:rFonts w:hint="eastAsia"/>
                <w:sz w:val="22"/>
                <w:highlight w:val="none"/>
              </w:rPr>
              <w:t>本次配置项目配置不少于1</w:t>
            </w:r>
            <w:r>
              <w:rPr>
                <w:sz w:val="22"/>
                <w:highlight w:val="none"/>
              </w:rPr>
              <w:t>1</w:t>
            </w:r>
            <w:r>
              <w:rPr>
                <w:rFonts w:hint="eastAsia"/>
                <w:sz w:val="22"/>
                <w:highlight w:val="none"/>
              </w:rPr>
              <w:t>0个AP管理授权、设备所有模块使用授权、3年软件和应用识别库升级授权；</w:t>
            </w:r>
          </w:p>
          <w:p w14:paraId="0E591C80">
            <w:pPr>
              <w:rPr>
                <w:rFonts w:ascii="宋体" w:hAnsi="宋体" w:cs="宋体"/>
                <w:color w:val="000000"/>
                <w:kern w:val="0"/>
                <w:szCs w:val="21"/>
                <w:highlight w:val="none"/>
              </w:rPr>
            </w:pPr>
            <w:r>
              <w:rPr>
                <w:rFonts w:hint="eastAsia"/>
                <w:sz w:val="22"/>
                <w:highlight w:val="none"/>
              </w:rPr>
              <w:t>3</w:t>
            </w:r>
            <w:r>
              <w:rPr>
                <w:sz w:val="22"/>
                <w:highlight w:val="none"/>
              </w:rPr>
              <w:t xml:space="preserve">.15 </w:t>
            </w:r>
            <w:r>
              <w:rPr>
                <w:rFonts w:hint="eastAsia"/>
                <w:sz w:val="22"/>
                <w:highlight w:val="none"/>
              </w:rPr>
              <w:t>方便后续统一运维，需支</w:t>
            </w:r>
            <w:r>
              <w:rPr>
                <w:sz w:val="22"/>
                <w:highlight w:val="none"/>
              </w:rPr>
              <w:t>持</w:t>
            </w:r>
            <w:r>
              <w:rPr>
                <w:rFonts w:hint="eastAsia"/>
                <w:sz w:val="22"/>
                <w:highlight w:val="none"/>
              </w:rPr>
              <w:t>统一纳管原有AP设备。</w:t>
            </w:r>
          </w:p>
        </w:tc>
      </w:tr>
      <w:tr w14:paraId="663355CD">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DC184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7FB4C2A3">
            <w:pPr>
              <w:jc w:val="center"/>
              <w:rPr>
                <w:rFonts w:ascii="宋体" w:hAnsi="宋体" w:cs="MS Mincho"/>
                <w:kern w:val="0"/>
                <w:szCs w:val="21"/>
                <w:highlight w:val="none"/>
                <w:lang w:bidi="ar"/>
              </w:rPr>
            </w:pPr>
            <w:r>
              <w:rPr>
                <w:rFonts w:hint="eastAsia" w:ascii="宋体" w:hAnsi="宋体" w:cs="MS Mincho"/>
                <w:kern w:val="0"/>
                <w:szCs w:val="21"/>
                <w:highlight w:val="none"/>
                <w:lang w:bidi="ar"/>
              </w:rPr>
              <w:t>24口PoE交换机</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3D483E16">
            <w:pPr>
              <w:jc w:val="center"/>
              <w:rPr>
                <w:rFonts w:ascii="宋体" w:hAnsi="宋体" w:cs="宋体"/>
                <w:kern w:val="0"/>
                <w:szCs w:val="21"/>
                <w:highlight w:val="none"/>
              </w:rPr>
            </w:pPr>
            <w:r>
              <w:rPr>
                <w:rFonts w:hint="eastAsia" w:ascii="宋体" w:hAnsi="宋体" w:cs="宋体"/>
                <w:kern w:val="0"/>
                <w:szCs w:val="21"/>
                <w:highlight w:val="none"/>
              </w:rPr>
              <w:t>信锐</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14B7F771">
            <w:pPr>
              <w:jc w:val="center"/>
              <w:rPr>
                <w:rFonts w:ascii="宋体" w:hAnsi="宋体" w:cs="宋体"/>
                <w:kern w:val="0"/>
                <w:szCs w:val="21"/>
                <w:highlight w:val="none"/>
              </w:rPr>
            </w:pPr>
            <w:r>
              <w:rPr>
                <w:rFonts w:ascii="宋体" w:hAnsi="宋体" w:cs="宋体"/>
                <w:kern w:val="0"/>
                <w:szCs w:val="21"/>
                <w:highlight w:val="none"/>
              </w:rPr>
              <w:t>HS2300-28S-PWR-LI-24T</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65B7A6BD">
            <w:pPr>
              <w:jc w:val="center"/>
              <w:rPr>
                <w:rFonts w:ascii="宋体" w:hAnsi="宋体" w:cs="宋体"/>
                <w:kern w:val="0"/>
                <w:szCs w:val="21"/>
                <w:highlight w:val="none"/>
              </w:rPr>
            </w:pPr>
            <w:r>
              <w:rPr>
                <w:rFonts w:hint="eastAsia" w:ascii="宋体" w:hAnsi="宋体" w:cs="宋体"/>
                <w:kern w:val="0"/>
                <w:szCs w:val="21"/>
                <w:highlight w:val="none"/>
              </w:rPr>
              <w:t>4台</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421B1BC0">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4.1</w:t>
            </w:r>
            <w:r>
              <w:rPr>
                <w:rFonts w:hint="eastAsia" w:ascii="宋体" w:hAnsi="宋体" w:cs="宋体"/>
                <w:bCs/>
                <w:kern w:val="0"/>
                <w:szCs w:val="21"/>
                <w:highlight w:val="none"/>
              </w:rPr>
              <w:t xml:space="preserve"> 交换容量≥600Gbps/6Tbps；包转发率≥120Mpps/170Mpps；</w:t>
            </w:r>
          </w:p>
          <w:p w14:paraId="22C4A818">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 xml:space="preserve">4.2 </w:t>
            </w:r>
            <w:r>
              <w:rPr>
                <w:rFonts w:hint="eastAsia" w:ascii="宋体" w:hAnsi="宋体" w:cs="宋体"/>
                <w:bCs/>
                <w:kern w:val="0"/>
                <w:szCs w:val="21"/>
                <w:highlight w:val="none"/>
              </w:rPr>
              <w:t>千兆PoE电口≥24个， 千兆光口≥4个；Console口≥1个；</w:t>
            </w:r>
          </w:p>
          <w:p w14:paraId="332EEB1E">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 xml:space="preserve">4.3 </w:t>
            </w:r>
            <w:r>
              <w:rPr>
                <w:rFonts w:hint="eastAsia" w:ascii="宋体" w:hAnsi="宋体" w:cs="宋体"/>
                <w:bCs/>
                <w:kern w:val="0"/>
                <w:szCs w:val="21"/>
                <w:highlight w:val="none"/>
              </w:rPr>
              <w:t>支持IGMP v1/v2/v3 Snooping；支持STP、RSTP、MSTP协议；</w:t>
            </w:r>
          </w:p>
          <w:p w14:paraId="57B93EBC">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4.4 支持</w:t>
            </w:r>
            <w:r>
              <w:rPr>
                <w:rFonts w:hint="eastAsia" w:ascii="宋体" w:hAnsi="宋体" w:cs="宋体"/>
                <w:bCs/>
                <w:kern w:val="0"/>
                <w:szCs w:val="21"/>
                <w:highlight w:val="none"/>
              </w:rPr>
              <w:t>IEEE 802.3af以及802.3at</w:t>
            </w:r>
            <w:r>
              <w:rPr>
                <w:rFonts w:ascii="宋体" w:hAnsi="宋体" w:cs="宋体"/>
                <w:bCs/>
                <w:kern w:val="0"/>
                <w:szCs w:val="21"/>
                <w:highlight w:val="none"/>
              </w:rPr>
              <w:t>两种供</w:t>
            </w:r>
            <w:r>
              <w:rPr>
                <w:rFonts w:hint="eastAsia" w:ascii="宋体" w:hAnsi="宋体" w:cs="宋体"/>
                <w:bCs/>
                <w:kern w:val="0"/>
                <w:szCs w:val="21"/>
                <w:highlight w:val="none"/>
              </w:rPr>
              <w:t>电标</w:t>
            </w:r>
            <w:r>
              <w:rPr>
                <w:rFonts w:ascii="宋体" w:hAnsi="宋体" w:cs="宋体"/>
                <w:bCs/>
                <w:kern w:val="0"/>
                <w:szCs w:val="21"/>
                <w:highlight w:val="none"/>
              </w:rPr>
              <w:t>准，</w:t>
            </w:r>
            <w:r>
              <w:rPr>
                <w:rFonts w:hint="eastAsia" w:ascii="宋体" w:hAnsi="宋体" w:cs="宋体"/>
                <w:bCs/>
                <w:kern w:val="0"/>
                <w:szCs w:val="21"/>
                <w:highlight w:val="none"/>
              </w:rPr>
              <w:t>单</w:t>
            </w:r>
            <w:r>
              <w:rPr>
                <w:rFonts w:ascii="宋体" w:hAnsi="宋体" w:cs="宋体"/>
                <w:bCs/>
                <w:kern w:val="0"/>
                <w:szCs w:val="21"/>
                <w:highlight w:val="none"/>
              </w:rPr>
              <w:t>端口最高</w:t>
            </w:r>
            <w:r>
              <w:rPr>
                <w:rFonts w:hint="eastAsia" w:ascii="宋体" w:hAnsi="宋体" w:cs="宋体"/>
                <w:bCs/>
                <w:kern w:val="0"/>
                <w:szCs w:val="21"/>
                <w:highlight w:val="none"/>
              </w:rPr>
              <w:t>输</w:t>
            </w:r>
            <w:r>
              <w:rPr>
                <w:rFonts w:ascii="宋体" w:hAnsi="宋体" w:cs="宋体"/>
                <w:bCs/>
                <w:kern w:val="0"/>
                <w:szCs w:val="21"/>
                <w:highlight w:val="none"/>
              </w:rPr>
              <w:t>出功率≥</w:t>
            </w:r>
            <w:r>
              <w:rPr>
                <w:rFonts w:hint="eastAsia" w:ascii="宋体" w:hAnsi="宋体" w:cs="宋体"/>
                <w:bCs/>
                <w:kern w:val="0"/>
                <w:szCs w:val="21"/>
                <w:highlight w:val="none"/>
              </w:rPr>
              <w:t>30W；</w:t>
            </w:r>
          </w:p>
          <w:p w14:paraId="7933EB98">
            <w:pPr>
              <w:widowControl/>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整机最高</w:t>
            </w:r>
            <w:r>
              <w:rPr>
                <w:rFonts w:hint="eastAsia" w:ascii="宋体" w:hAnsi="宋体" w:cs="宋体"/>
                <w:bCs/>
                <w:kern w:val="0"/>
                <w:szCs w:val="21"/>
                <w:highlight w:val="none"/>
              </w:rPr>
              <w:t>PoE输出功率不低于310W</w:t>
            </w:r>
            <w:r>
              <w:rPr>
                <w:rFonts w:ascii="宋体" w:hAnsi="宋体" w:cs="宋体"/>
                <w:bCs/>
                <w:kern w:val="0"/>
                <w:szCs w:val="21"/>
                <w:highlight w:val="none"/>
              </w:rPr>
              <w:t>，能</w:t>
            </w:r>
            <w:r>
              <w:rPr>
                <w:rFonts w:hint="eastAsia" w:ascii="宋体" w:hAnsi="宋体" w:cs="宋体"/>
                <w:bCs/>
                <w:kern w:val="0"/>
                <w:szCs w:val="21"/>
                <w:highlight w:val="none"/>
              </w:rPr>
              <w:t>满</w:t>
            </w:r>
            <w:r>
              <w:rPr>
                <w:rFonts w:ascii="宋体" w:hAnsi="宋体" w:cs="宋体"/>
                <w:bCs/>
                <w:kern w:val="0"/>
                <w:szCs w:val="21"/>
                <w:highlight w:val="none"/>
              </w:rPr>
              <w:t>足至少同</w:t>
            </w:r>
            <w:r>
              <w:rPr>
                <w:rFonts w:hint="eastAsia" w:ascii="宋体" w:hAnsi="宋体" w:cs="宋体"/>
                <w:bCs/>
                <w:kern w:val="0"/>
                <w:szCs w:val="21"/>
                <w:highlight w:val="none"/>
              </w:rPr>
              <w:t>时为20台802.3af标准的AP</w:t>
            </w:r>
            <w:r>
              <w:rPr>
                <w:rFonts w:ascii="宋体" w:hAnsi="宋体" w:cs="宋体"/>
                <w:bCs/>
                <w:kern w:val="0"/>
                <w:szCs w:val="21"/>
                <w:highlight w:val="none"/>
              </w:rPr>
              <w:t>提供</w:t>
            </w:r>
            <w:r>
              <w:rPr>
                <w:rFonts w:hint="eastAsia" w:ascii="宋体" w:hAnsi="宋体" w:cs="宋体"/>
                <w:bCs/>
                <w:kern w:val="0"/>
                <w:szCs w:val="21"/>
                <w:highlight w:val="none"/>
              </w:rPr>
              <w:t>电</w:t>
            </w:r>
            <w:r>
              <w:rPr>
                <w:rFonts w:ascii="宋体" w:hAnsi="宋体" w:cs="宋体"/>
                <w:bCs/>
                <w:kern w:val="0"/>
                <w:szCs w:val="21"/>
                <w:highlight w:val="none"/>
              </w:rPr>
              <w:t>力；</w:t>
            </w:r>
          </w:p>
          <w:p w14:paraId="7FC57EF3">
            <w:pPr>
              <w:rPr>
                <w:rFonts w:ascii="宋体" w:hAnsi="宋体" w:cs="宋体"/>
                <w:color w:val="000000"/>
                <w:kern w:val="0"/>
                <w:szCs w:val="21"/>
                <w:highlight w:val="none"/>
              </w:rPr>
            </w:pPr>
            <w:r>
              <w:rPr>
                <w:rFonts w:ascii="宋体" w:hAnsi="宋体" w:cs="宋体"/>
                <w:bCs/>
                <w:kern w:val="0"/>
                <w:szCs w:val="21"/>
                <w:highlight w:val="none"/>
              </w:rPr>
              <w:t>4.5 内置防雷模</w:t>
            </w:r>
            <w:r>
              <w:rPr>
                <w:rFonts w:hint="eastAsia" w:ascii="宋体" w:hAnsi="宋体" w:cs="宋体"/>
                <w:bCs/>
                <w:kern w:val="0"/>
                <w:szCs w:val="21"/>
                <w:highlight w:val="none"/>
              </w:rPr>
              <w:t>块</w:t>
            </w:r>
            <w:r>
              <w:rPr>
                <w:rFonts w:ascii="宋体" w:hAnsi="宋体" w:cs="宋体"/>
                <w:bCs/>
                <w:kern w:val="0"/>
                <w:szCs w:val="21"/>
                <w:highlight w:val="none"/>
              </w:rPr>
              <w:t>，防雷等</w:t>
            </w:r>
            <w:r>
              <w:rPr>
                <w:rFonts w:hint="eastAsia" w:ascii="宋体" w:hAnsi="宋体" w:cs="宋体"/>
                <w:bCs/>
                <w:kern w:val="0"/>
                <w:szCs w:val="21"/>
                <w:highlight w:val="none"/>
              </w:rPr>
              <w:t>级</w:t>
            </w:r>
            <w:r>
              <w:rPr>
                <w:rFonts w:ascii="宋体" w:hAnsi="宋体" w:cs="宋体"/>
                <w:bCs/>
                <w:kern w:val="0"/>
                <w:szCs w:val="21"/>
                <w:highlight w:val="none"/>
              </w:rPr>
              <w:t>≥</w:t>
            </w:r>
            <w:r>
              <w:rPr>
                <w:rFonts w:hint="eastAsia" w:ascii="宋体" w:hAnsi="宋体" w:cs="宋体"/>
                <w:bCs/>
                <w:kern w:val="0"/>
                <w:szCs w:val="21"/>
                <w:highlight w:val="none"/>
              </w:rPr>
              <w:t>6KV</w:t>
            </w:r>
            <w:r>
              <w:rPr>
                <w:rFonts w:ascii="宋体" w:hAnsi="宋体" w:cs="宋体"/>
                <w:bCs/>
                <w:kern w:val="0"/>
                <w:szCs w:val="21"/>
                <w:highlight w:val="none"/>
              </w:rPr>
              <w:t>，支持</w:t>
            </w:r>
            <w:r>
              <w:rPr>
                <w:rFonts w:hint="eastAsia" w:ascii="宋体" w:hAnsi="宋体" w:cs="宋体"/>
                <w:bCs/>
                <w:kern w:val="0"/>
                <w:szCs w:val="21"/>
                <w:highlight w:val="none"/>
              </w:rPr>
              <w:t>WEB</w:t>
            </w:r>
            <w:r>
              <w:rPr>
                <w:rFonts w:ascii="宋体" w:hAnsi="宋体" w:cs="宋体"/>
                <w:bCs/>
                <w:kern w:val="0"/>
                <w:szCs w:val="21"/>
                <w:highlight w:val="none"/>
              </w:rPr>
              <w:t>界面管理</w:t>
            </w:r>
            <w:r>
              <w:rPr>
                <w:rFonts w:hint="eastAsia" w:ascii="宋体" w:hAnsi="宋体" w:cs="宋体"/>
                <w:bCs/>
                <w:kern w:val="0"/>
                <w:szCs w:val="21"/>
                <w:highlight w:val="none"/>
              </w:rPr>
              <w:t>。</w:t>
            </w:r>
          </w:p>
        </w:tc>
      </w:tr>
      <w:tr w14:paraId="1F9227F3">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B87C91">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587A2068">
            <w:pPr>
              <w:jc w:val="center"/>
              <w:rPr>
                <w:rFonts w:ascii="宋体" w:hAnsi="宋体" w:cs="MS Mincho"/>
                <w:kern w:val="0"/>
                <w:szCs w:val="21"/>
                <w:highlight w:val="none"/>
                <w:lang w:bidi="ar"/>
              </w:rPr>
            </w:pPr>
            <w:r>
              <w:rPr>
                <w:rFonts w:hint="eastAsia" w:ascii="宋体" w:hAnsi="宋体" w:cs="MS Mincho"/>
                <w:kern w:val="0"/>
                <w:szCs w:val="21"/>
                <w:highlight w:val="none"/>
                <w:lang w:bidi="ar"/>
              </w:rPr>
              <w:t>8口PoE交换机</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07F47E7F">
            <w:pPr>
              <w:jc w:val="center"/>
              <w:rPr>
                <w:rFonts w:ascii="宋体" w:hAnsi="宋体" w:cs="宋体"/>
                <w:kern w:val="0"/>
                <w:szCs w:val="21"/>
                <w:highlight w:val="none"/>
              </w:rPr>
            </w:pPr>
            <w:r>
              <w:rPr>
                <w:rFonts w:hint="eastAsia" w:ascii="宋体" w:hAnsi="宋体" w:cs="宋体"/>
                <w:kern w:val="0"/>
                <w:szCs w:val="21"/>
                <w:highlight w:val="none"/>
              </w:rPr>
              <w:t>信锐</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4C045A01">
            <w:pPr>
              <w:jc w:val="center"/>
              <w:rPr>
                <w:rFonts w:ascii="宋体" w:hAnsi="宋体" w:cs="宋体"/>
                <w:kern w:val="0"/>
                <w:szCs w:val="21"/>
                <w:highlight w:val="none"/>
              </w:rPr>
            </w:pPr>
            <w:r>
              <w:rPr>
                <w:rFonts w:ascii="宋体" w:hAnsi="宋体" w:cs="宋体"/>
                <w:kern w:val="0"/>
                <w:szCs w:val="21"/>
                <w:highlight w:val="none"/>
              </w:rPr>
              <w:t>HS2300-10S-PWR-LI-8T</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40ABB3EB">
            <w:pPr>
              <w:jc w:val="center"/>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台</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40CF708A">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5.1</w:t>
            </w:r>
            <w:r>
              <w:rPr>
                <w:rFonts w:hint="eastAsia" w:ascii="宋体" w:hAnsi="宋体" w:cs="宋体"/>
                <w:bCs/>
                <w:kern w:val="0"/>
                <w:szCs w:val="21"/>
                <w:highlight w:val="none"/>
              </w:rPr>
              <w:t>交换容量≥600Gbps/6Tbps；包转发率≥100Mpps/120Mpps；</w:t>
            </w:r>
          </w:p>
          <w:p w14:paraId="600AF8E6">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5.2</w:t>
            </w:r>
            <w:r>
              <w:rPr>
                <w:rFonts w:hint="eastAsia" w:ascii="宋体" w:hAnsi="宋体" w:cs="宋体"/>
                <w:bCs/>
                <w:kern w:val="0"/>
                <w:szCs w:val="21"/>
                <w:highlight w:val="none"/>
              </w:rPr>
              <w:t>千兆PoE电口≥8个， 千兆光口≥4个；Console口≥1个；</w:t>
            </w:r>
          </w:p>
          <w:p w14:paraId="550C31DE">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5.3</w:t>
            </w:r>
            <w:r>
              <w:rPr>
                <w:rFonts w:hint="eastAsia" w:ascii="宋体" w:hAnsi="宋体" w:cs="宋体"/>
                <w:bCs/>
                <w:kern w:val="0"/>
                <w:szCs w:val="21"/>
                <w:highlight w:val="none"/>
              </w:rPr>
              <w:t>支持IGMP v1/v2/v3 Snooping；支持STP、RSTP、MSTP协议；</w:t>
            </w:r>
          </w:p>
          <w:p w14:paraId="02D9DD7F">
            <w:pPr>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5.4 支持</w:t>
            </w:r>
            <w:r>
              <w:rPr>
                <w:rFonts w:hint="eastAsia" w:ascii="宋体" w:hAnsi="宋体" w:cs="宋体"/>
                <w:bCs/>
                <w:kern w:val="0"/>
                <w:szCs w:val="21"/>
                <w:highlight w:val="none"/>
              </w:rPr>
              <w:t>IEEE 802.3af以及802.3at</w:t>
            </w:r>
            <w:r>
              <w:rPr>
                <w:rFonts w:ascii="宋体" w:hAnsi="宋体" w:cs="宋体"/>
                <w:bCs/>
                <w:kern w:val="0"/>
                <w:szCs w:val="21"/>
                <w:highlight w:val="none"/>
              </w:rPr>
              <w:t>两种供</w:t>
            </w:r>
            <w:r>
              <w:rPr>
                <w:rFonts w:hint="eastAsia" w:ascii="宋体" w:hAnsi="宋体" w:cs="宋体"/>
                <w:bCs/>
                <w:kern w:val="0"/>
                <w:szCs w:val="21"/>
                <w:highlight w:val="none"/>
              </w:rPr>
              <w:t>电标</w:t>
            </w:r>
            <w:r>
              <w:rPr>
                <w:rFonts w:ascii="宋体" w:hAnsi="宋体" w:cs="宋体"/>
                <w:bCs/>
                <w:kern w:val="0"/>
                <w:szCs w:val="21"/>
                <w:highlight w:val="none"/>
              </w:rPr>
              <w:t>准，</w:t>
            </w:r>
            <w:r>
              <w:rPr>
                <w:rFonts w:hint="eastAsia" w:ascii="宋体" w:hAnsi="宋体" w:cs="宋体"/>
                <w:bCs/>
                <w:kern w:val="0"/>
                <w:szCs w:val="21"/>
                <w:highlight w:val="none"/>
              </w:rPr>
              <w:t>单</w:t>
            </w:r>
            <w:r>
              <w:rPr>
                <w:rFonts w:ascii="宋体" w:hAnsi="宋体" w:cs="宋体"/>
                <w:bCs/>
                <w:kern w:val="0"/>
                <w:szCs w:val="21"/>
                <w:highlight w:val="none"/>
              </w:rPr>
              <w:t>端口最高</w:t>
            </w:r>
            <w:r>
              <w:rPr>
                <w:rFonts w:hint="eastAsia" w:ascii="宋体" w:hAnsi="宋体" w:cs="宋体"/>
                <w:bCs/>
                <w:kern w:val="0"/>
                <w:szCs w:val="21"/>
                <w:highlight w:val="none"/>
              </w:rPr>
              <w:t>输</w:t>
            </w:r>
            <w:r>
              <w:rPr>
                <w:rFonts w:ascii="宋体" w:hAnsi="宋体" w:cs="宋体"/>
                <w:bCs/>
                <w:kern w:val="0"/>
                <w:szCs w:val="21"/>
                <w:highlight w:val="none"/>
              </w:rPr>
              <w:t>出功率≥</w:t>
            </w:r>
            <w:r>
              <w:rPr>
                <w:rFonts w:hint="eastAsia" w:ascii="宋体" w:hAnsi="宋体" w:cs="宋体"/>
                <w:bCs/>
                <w:kern w:val="0"/>
                <w:szCs w:val="21"/>
                <w:highlight w:val="none"/>
              </w:rPr>
              <w:t>30W；</w:t>
            </w:r>
          </w:p>
          <w:p w14:paraId="51168F3B">
            <w:pPr>
              <w:widowControl/>
              <w:tabs>
                <w:tab w:val="left" w:pos="1800"/>
              </w:tabs>
              <w:adjustRightInd w:val="0"/>
              <w:snapToGrid w:val="0"/>
              <w:spacing w:line="420" w:lineRule="exact"/>
              <w:rPr>
                <w:rFonts w:ascii="宋体" w:hAnsi="宋体" w:cs="宋体"/>
                <w:bCs/>
                <w:kern w:val="0"/>
                <w:szCs w:val="21"/>
                <w:highlight w:val="none"/>
              </w:rPr>
            </w:pPr>
            <w:r>
              <w:rPr>
                <w:rFonts w:ascii="宋体" w:hAnsi="宋体" w:cs="宋体"/>
                <w:bCs/>
                <w:kern w:val="0"/>
                <w:szCs w:val="21"/>
                <w:highlight w:val="none"/>
              </w:rPr>
              <w:t>整机最高</w:t>
            </w:r>
            <w:r>
              <w:rPr>
                <w:rFonts w:hint="eastAsia" w:ascii="宋体" w:hAnsi="宋体" w:cs="宋体"/>
                <w:bCs/>
                <w:kern w:val="0"/>
                <w:szCs w:val="21"/>
                <w:highlight w:val="none"/>
              </w:rPr>
              <w:t>PoE输出功率不低于310W</w:t>
            </w:r>
            <w:r>
              <w:rPr>
                <w:rFonts w:ascii="宋体" w:hAnsi="宋体" w:cs="宋体"/>
                <w:bCs/>
                <w:kern w:val="0"/>
                <w:szCs w:val="21"/>
                <w:highlight w:val="none"/>
              </w:rPr>
              <w:t>，能</w:t>
            </w:r>
            <w:r>
              <w:rPr>
                <w:rFonts w:hint="eastAsia" w:ascii="宋体" w:hAnsi="宋体" w:cs="宋体"/>
                <w:bCs/>
                <w:kern w:val="0"/>
                <w:szCs w:val="21"/>
                <w:highlight w:val="none"/>
              </w:rPr>
              <w:t>满</w:t>
            </w:r>
            <w:r>
              <w:rPr>
                <w:rFonts w:ascii="宋体" w:hAnsi="宋体" w:cs="宋体"/>
                <w:bCs/>
                <w:kern w:val="0"/>
                <w:szCs w:val="21"/>
                <w:highlight w:val="none"/>
              </w:rPr>
              <w:t>足至少同</w:t>
            </w:r>
            <w:r>
              <w:rPr>
                <w:rFonts w:hint="eastAsia" w:ascii="宋体" w:hAnsi="宋体" w:cs="宋体"/>
                <w:bCs/>
                <w:kern w:val="0"/>
                <w:szCs w:val="21"/>
                <w:highlight w:val="none"/>
              </w:rPr>
              <w:t>时为20台802.3af标准的AP</w:t>
            </w:r>
            <w:r>
              <w:rPr>
                <w:rFonts w:ascii="宋体" w:hAnsi="宋体" w:cs="宋体"/>
                <w:bCs/>
                <w:kern w:val="0"/>
                <w:szCs w:val="21"/>
                <w:highlight w:val="none"/>
              </w:rPr>
              <w:t>提供</w:t>
            </w:r>
            <w:r>
              <w:rPr>
                <w:rFonts w:hint="eastAsia" w:ascii="宋体" w:hAnsi="宋体" w:cs="宋体"/>
                <w:bCs/>
                <w:kern w:val="0"/>
                <w:szCs w:val="21"/>
                <w:highlight w:val="none"/>
              </w:rPr>
              <w:t>电</w:t>
            </w:r>
            <w:r>
              <w:rPr>
                <w:rFonts w:ascii="宋体" w:hAnsi="宋体" w:cs="宋体"/>
                <w:bCs/>
                <w:kern w:val="0"/>
                <w:szCs w:val="21"/>
                <w:highlight w:val="none"/>
              </w:rPr>
              <w:t>力；</w:t>
            </w:r>
          </w:p>
          <w:p w14:paraId="3DDCF3CD">
            <w:pPr>
              <w:rPr>
                <w:rFonts w:ascii="宋体" w:hAnsi="宋体" w:cs="宋体"/>
                <w:color w:val="000000"/>
                <w:kern w:val="0"/>
                <w:szCs w:val="21"/>
                <w:highlight w:val="none"/>
              </w:rPr>
            </w:pPr>
            <w:r>
              <w:rPr>
                <w:rFonts w:ascii="宋体" w:hAnsi="宋体" w:cs="宋体"/>
                <w:bCs/>
                <w:kern w:val="0"/>
                <w:szCs w:val="21"/>
                <w:highlight w:val="none"/>
              </w:rPr>
              <w:t>5.5 内置防雷模</w:t>
            </w:r>
            <w:r>
              <w:rPr>
                <w:rFonts w:hint="eastAsia" w:ascii="宋体" w:hAnsi="宋体" w:cs="宋体"/>
                <w:bCs/>
                <w:kern w:val="0"/>
                <w:szCs w:val="21"/>
                <w:highlight w:val="none"/>
              </w:rPr>
              <w:t>块</w:t>
            </w:r>
            <w:r>
              <w:rPr>
                <w:rFonts w:ascii="宋体" w:hAnsi="宋体" w:cs="宋体"/>
                <w:bCs/>
                <w:kern w:val="0"/>
                <w:szCs w:val="21"/>
                <w:highlight w:val="none"/>
              </w:rPr>
              <w:t>，防雷等</w:t>
            </w:r>
            <w:r>
              <w:rPr>
                <w:rFonts w:hint="eastAsia" w:ascii="宋体" w:hAnsi="宋体" w:cs="宋体"/>
                <w:bCs/>
                <w:kern w:val="0"/>
                <w:szCs w:val="21"/>
                <w:highlight w:val="none"/>
              </w:rPr>
              <w:t>级</w:t>
            </w:r>
            <w:r>
              <w:rPr>
                <w:rFonts w:ascii="宋体" w:hAnsi="宋体" w:cs="宋体"/>
                <w:bCs/>
                <w:kern w:val="0"/>
                <w:szCs w:val="21"/>
                <w:highlight w:val="none"/>
              </w:rPr>
              <w:t>≥</w:t>
            </w:r>
            <w:r>
              <w:rPr>
                <w:rFonts w:hint="eastAsia" w:ascii="宋体" w:hAnsi="宋体" w:cs="宋体"/>
                <w:bCs/>
                <w:kern w:val="0"/>
                <w:szCs w:val="21"/>
                <w:highlight w:val="none"/>
              </w:rPr>
              <w:t>6KV</w:t>
            </w:r>
            <w:r>
              <w:rPr>
                <w:rFonts w:ascii="宋体" w:hAnsi="宋体" w:cs="宋体"/>
                <w:bCs/>
                <w:kern w:val="0"/>
                <w:szCs w:val="21"/>
                <w:highlight w:val="none"/>
              </w:rPr>
              <w:t>，支持</w:t>
            </w:r>
            <w:r>
              <w:rPr>
                <w:rFonts w:hint="eastAsia" w:ascii="宋体" w:hAnsi="宋体" w:cs="宋体"/>
                <w:bCs/>
                <w:kern w:val="0"/>
                <w:szCs w:val="21"/>
                <w:highlight w:val="none"/>
              </w:rPr>
              <w:t>WEB</w:t>
            </w:r>
            <w:r>
              <w:rPr>
                <w:rFonts w:ascii="宋体" w:hAnsi="宋体" w:cs="宋体"/>
                <w:bCs/>
                <w:kern w:val="0"/>
                <w:szCs w:val="21"/>
                <w:highlight w:val="none"/>
              </w:rPr>
              <w:t>界面管理</w:t>
            </w:r>
            <w:r>
              <w:rPr>
                <w:rFonts w:hint="eastAsia" w:ascii="宋体" w:hAnsi="宋体" w:cs="宋体"/>
                <w:bCs/>
                <w:kern w:val="0"/>
                <w:szCs w:val="21"/>
                <w:highlight w:val="none"/>
              </w:rPr>
              <w:t>。</w:t>
            </w:r>
          </w:p>
        </w:tc>
      </w:tr>
      <w:tr w14:paraId="66002D9B">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CB5C08">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5A29BADA">
            <w:pPr>
              <w:jc w:val="center"/>
              <w:rPr>
                <w:rFonts w:ascii="宋体" w:hAnsi="宋体" w:cs="MS Mincho"/>
                <w:kern w:val="0"/>
                <w:szCs w:val="21"/>
                <w:highlight w:val="none"/>
                <w:lang w:bidi="ar"/>
              </w:rPr>
            </w:pPr>
            <w:r>
              <w:rPr>
                <w:rFonts w:hint="eastAsia" w:ascii="宋体" w:hAnsi="宋体" w:cs="MS Mincho"/>
                <w:kern w:val="0"/>
                <w:szCs w:val="21"/>
                <w:highlight w:val="none"/>
                <w:lang w:bidi="ar"/>
              </w:rPr>
              <w:t>综合布线信息点</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78B7A254">
            <w:pPr>
              <w:jc w:val="center"/>
              <w:rPr>
                <w:rFonts w:ascii="宋体" w:hAnsi="宋体" w:cs="宋体"/>
                <w:kern w:val="0"/>
                <w:szCs w:val="21"/>
                <w:highlight w:val="none"/>
              </w:rPr>
            </w:pPr>
            <w:r>
              <w:rPr>
                <w:rFonts w:hint="eastAsia" w:ascii="宋体" w:hAnsi="宋体" w:cs="宋体"/>
                <w:kern w:val="0"/>
                <w:szCs w:val="21"/>
                <w:highlight w:val="none"/>
              </w:rPr>
              <w:t>/</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164594F6">
            <w:pPr>
              <w:jc w:val="center"/>
              <w:rPr>
                <w:rFonts w:ascii="宋体" w:hAnsi="宋体" w:cs="宋体"/>
                <w:kern w:val="0"/>
                <w:szCs w:val="21"/>
                <w:highlight w:val="none"/>
              </w:rPr>
            </w:pP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76B3EC01">
            <w:pPr>
              <w:jc w:val="center"/>
              <w:rPr>
                <w:rFonts w:hint="eastAsia" w:ascii="宋体" w:hAnsi="宋体" w:cs="宋体"/>
                <w:kern w:val="0"/>
                <w:szCs w:val="21"/>
                <w:highlight w:val="none"/>
              </w:rPr>
            </w:pPr>
            <w:r>
              <w:rPr>
                <w:rFonts w:hint="eastAsia" w:ascii="宋体" w:hAnsi="宋体" w:cs="宋体"/>
                <w:kern w:val="0"/>
                <w:szCs w:val="21"/>
                <w:highlight w:val="none"/>
              </w:rPr>
              <w:t>32个</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398EFC23">
            <w:pPr>
              <w:rPr>
                <w:rFonts w:ascii="宋体" w:hAnsi="宋体" w:cs="宋体"/>
                <w:color w:val="000000"/>
                <w:kern w:val="0"/>
                <w:szCs w:val="21"/>
                <w:highlight w:val="none"/>
              </w:rPr>
            </w:pPr>
            <w:r>
              <w:rPr>
                <w:rFonts w:hint="eastAsia" w:ascii="宋体" w:hAnsi="宋体" w:cs="MS Mincho"/>
                <w:kern w:val="0"/>
                <w:szCs w:val="21"/>
                <w:highlight w:val="none"/>
                <w:lang w:bidi="ar"/>
              </w:rPr>
              <w:t>6类非屏蔽线，含其他所需的辅材。</w:t>
            </w:r>
          </w:p>
        </w:tc>
      </w:tr>
      <w:tr w14:paraId="69C58D17">
        <w:tblPrEx>
          <w:tblCellMar>
            <w:top w:w="0" w:type="dxa"/>
            <w:left w:w="108" w:type="dxa"/>
            <w:bottom w:w="0" w:type="dxa"/>
            <w:right w:w="108" w:type="dxa"/>
          </w:tblCellMar>
        </w:tblPrEx>
        <w:trPr>
          <w:trHeight w:val="568"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4FE565">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1789" w:type="dxa"/>
            <w:tcBorders>
              <w:top w:val="single" w:color="auto" w:sz="4" w:space="0"/>
              <w:left w:val="single" w:color="auto" w:sz="4" w:space="0"/>
              <w:bottom w:val="single" w:color="auto" w:sz="4" w:space="0"/>
              <w:right w:val="single" w:color="auto" w:sz="4" w:space="0"/>
            </w:tcBorders>
            <w:shd w:val="clear" w:color="000000" w:fill="FFFFFF"/>
            <w:vAlign w:val="center"/>
          </w:tcPr>
          <w:p w14:paraId="7B74CA9B">
            <w:pPr>
              <w:jc w:val="center"/>
              <w:rPr>
                <w:rFonts w:ascii="宋体" w:hAnsi="宋体" w:cs="MS Mincho"/>
                <w:kern w:val="0"/>
                <w:szCs w:val="21"/>
                <w:highlight w:val="none"/>
                <w:lang w:bidi="ar"/>
              </w:rPr>
            </w:pPr>
            <w:r>
              <w:rPr>
                <w:rFonts w:hint="eastAsia" w:ascii="宋体" w:hAnsi="宋体" w:cs="MS Mincho"/>
                <w:kern w:val="0"/>
                <w:szCs w:val="21"/>
                <w:highlight w:val="none"/>
                <w:lang w:bidi="ar"/>
              </w:rPr>
              <w:t>安装部署服务</w:t>
            </w:r>
          </w:p>
        </w:tc>
        <w:tc>
          <w:tcPr>
            <w:tcW w:w="779" w:type="dxa"/>
            <w:tcBorders>
              <w:top w:val="single" w:color="auto" w:sz="4" w:space="0"/>
              <w:left w:val="single" w:color="auto" w:sz="4" w:space="0"/>
              <w:bottom w:val="single" w:color="auto" w:sz="4" w:space="0"/>
              <w:right w:val="single" w:color="auto" w:sz="4" w:space="0"/>
            </w:tcBorders>
            <w:shd w:val="clear" w:color="000000" w:fill="FFFFFF"/>
            <w:vAlign w:val="center"/>
          </w:tcPr>
          <w:p w14:paraId="148A55AB">
            <w:pPr>
              <w:jc w:val="center"/>
              <w:rPr>
                <w:rFonts w:ascii="宋体" w:hAnsi="宋体" w:cs="宋体"/>
                <w:kern w:val="0"/>
                <w:szCs w:val="21"/>
                <w:highlight w:val="none"/>
              </w:rPr>
            </w:pPr>
            <w:r>
              <w:rPr>
                <w:rFonts w:hint="eastAsia" w:ascii="宋体" w:hAnsi="宋体" w:cs="宋体"/>
                <w:kern w:val="0"/>
                <w:szCs w:val="21"/>
                <w:highlight w:val="none"/>
              </w:rPr>
              <w:t>/</w:t>
            </w: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03FA8916">
            <w:pPr>
              <w:jc w:val="center"/>
              <w:rPr>
                <w:rFonts w:ascii="宋体" w:hAnsi="宋体" w:cs="宋体"/>
                <w:kern w:val="0"/>
                <w:szCs w:val="21"/>
                <w:highlight w:val="none"/>
              </w:rPr>
            </w:pPr>
          </w:p>
        </w:tc>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6E4A4A75">
            <w:pPr>
              <w:jc w:val="center"/>
              <w:rPr>
                <w:rFonts w:ascii="宋体" w:hAnsi="宋体" w:cs="宋体"/>
                <w:kern w:val="0"/>
                <w:szCs w:val="21"/>
                <w:highlight w:val="none"/>
              </w:rPr>
            </w:pPr>
            <w:r>
              <w:rPr>
                <w:rFonts w:hint="eastAsia" w:ascii="宋体" w:hAnsi="宋体" w:cs="宋体"/>
                <w:kern w:val="0"/>
                <w:szCs w:val="21"/>
                <w:highlight w:val="none"/>
              </w:rPr>
              <w:t>1项</w:t>
            </w:r>
          </w:p>
        </w:tc>
        <w:tc>
          <w:tcPr>
            <w:tcW w:w="5255" w:type="dxa"/>
            <w:tcBorders>
              <w:top w:val="single" w:color="auto" w:sz="4" w:space="0"/>
              <w:left w:val="single" w:color="auto" w:sz="4" w:space="0"/>
              <w:bottom w:val="single" w:color="auto" w:sz="4" w:space="0"/>
              <w:right w:val="single" w:color="auto" w:sz="4" w:space="0"/>
            </w:tcBorders>
            <w:shd w:val="clear" w:color="000000" w:fill="FFFFFF"/>
            <w:vAlign w:val="center"/>
          </w:tcPr>
          <w:p w14:paraId="2EEDD3DF">
            <w:pPr>
              <w:rPr>
                <w:rFonts w:ascii="宋体" w:hAnsi="宋体" w:cs="宋体" w:eastAsiaTheme="minorEastAsia"/>
                <w:color w:val="000000"/>
                <w:kern w:val="0"/>
                <w:szCs w:val="21"/>
                <w:highlight w:val="none"/>
              </w:rPr>
            </w:pPr>
            <w:r>
              <w:rPr>
                <w:rFonts w:hint="eastAsia" w:asciiTheme="minorEastAsia" w:hAnsiTheme="minorEastAsia" w:eastAsiaTheme="minorEastAsia" w:cstheme="minorEastAsia"/>
                <w:highlight w:val="none"/>
              </w:rPr>
              <w:t>负责安装部署及</w:t>
            </w:r>
            <w:bookmarkStart w:id="0" w:name="_GoBack"/>
            <w:bookmarkEnd w:id="0"/>
            <w:r>
              <w:rPr>
                <w:rFonts w:hint="eastAsia" w:asciiTheme="minorEastAsia" w:hAnsiTheme="minorEastAsia" w:eastAsiaTheme="minorEastAsia" w:cstheme="minorEastAsia"/>
                <w:highlight w:val="none"/>
              </w:rPr>
              <w:t>调试。</w:t>
            </w:r>
          </w:p>
        </w:tc>
      </w:tr>
    </w:tbl>
    <w:p w14:paraId="412CE3BF">
      <w:pPr>
        <w:widowControl/>
        <w:spacing w:line="240" w:lineRule="atLeast"/>
        <w:rPr>
          <w:rFonts w:asciiTheme="majorEastAsia" w:hAnsiTheme="majorEastAsia" w:eastAsiaTheme="majorEastAsia" w:cstheme="majorEastAsia"/>
          <w:b/>
          <w:bCs/>
          <w:color w:val="000000"/>
          <w:kern w:val="0"/>
          <w:sz w:val="28"/>
          <w:szCs w:val="28"/>
        </w:rPr>
      </w:pPr>
    </w:p>
    <w:p w14:paraId="28DDC8DC">
      <w:pPr>
        <w:widowControl/>
        <w:spacing w:line="240" w:lineRule="atLeast"/>
        <w:rPr>
          <w:rFonts w:asciiTheme="majorEastAsia" w:hAnsiTheme="majorEastAsia" w:eastAsiaTheme="majorEastAsia" w:cstheme="majorEastAsia"/>
          <w:b/>
          <w:bCs/>
          <w:color w:val="000000"/>
          <w:kern w:val="0"/>
          <w:sz w:val="28"/>
          <w:szCs w:val="28"/>
        </w:rPr>
      </w:pPr>
      <w:r>
        <w:rPr>
          <w:rFonts w:hint="eastAsia" w:asciiTheme="majorEastAsia" w:hAnsiTheme="majorEastAsia" w:eastAsiaTheme="majorEastAsia" w:cstheme="majorEastAsia"/>
          <w:b/>
          <w:bCs/>
          <w:color w:val="000000"/>
          <w:kern w:val="0"/>
          <w:sz w:val="28"/>
          <w:szCs w:val="28"/>
        </w:rPr>
        <w:t>二、商务要求</w:t>
      </w:r>
    </w:p>
    <w:tbl>
      <w:tblPr>
        <w:tblStyle w:val="13"/>
        <w:tblW w:w="10173" w:type="dxa"/>
        <w:tblInd w:w="-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591"/>
        <w:gridCol w:w="6913"/>
      </w:tblGrid>
      <w:tr w14:paraId="3AA0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69" w:type="dxa"/>
            <w:tcBorders>
              <w:top w:val="single" w:color="auto" w:sz="4" w:space="0"/>
              <w:left w:val="single" w:color="auto" w:sz="4" w:space="0"/>
              <w:bottom w:val="single" w:color="auto" w:sz="4" w:space="0"/>
              <w:right w:val="single" w:color="auto" w:sz="4" w:space="0"/>
            </w:tcBorders>
            <w:vAlign w:val="center"/>
          </w:tcPr>
          <w:p w14:paraId="1A8834BA">
            <w:pPr>
              <w:jc w:val="center"/>
              <w:rPr>
                <w:bCs/>
              </w:rPr>
            </w:pPr>
            <w:r>
              <w:rPr>
                <w:bCs/>
              </w:rPr>
              <w:t>1</w:t>
            </w:r>
          </w:p>
        </w:tc>
        <w:tc>
          <w:tcPr>
            <w:tcW w:w="2591" w:type="dxa"/>
            <w:tcBorders>
              <w:top w:val="single" w:color="auto" w:sz="4" w:space="0"/>
              <w:left w:val="single" w:color="auto" w:sz="4" w:space="0"/>
              <w:bottom w:val="single" w:color="auto" w:sz="4" w:space="0"/>
              <w:right w:val="single" w:color="auto" w:sz="4" w:space="0"/>
            </w:tcBorders>
            <w:vAlign w:val="center"/>
          </w:tcPr>
          <w:p w14:paraId="132AEAEF">
            <w:pPr>
              <w:spacing w:line="360" w:lineRule="auto"/>
              <w:jc w:val="center"/>
              <w:rPr>
                <w:highlight w:val="none"/>
              </w:rPr>
            </w:pPr>
            <w:r>
              <w:rPr>
                <w:rFonts w:hint="eastAsia" w:ascii="宋体" w:hAnsi="宋体"/>
                <w:szCs w:val="21"/>
                <w:highlight w:val="none"/>
              </w:rPr>
              <w:t>关于</w:t>
            </w:r>
            <w:r>
              <w:rPr>
                <w:rFonts w:hint="eastAsia" w:ascii="宋体" w:hAnsi="宋体"/>
                <w:szCs w:val="21"/>
                <w:highlight w:val="none"/>
                <w:lang w:val="zh-CN"/>
              </w:rPr>
              <w:t>产品</w:t>
            </w:r>
          </w:p>
        </w:tc>
        <w:tc>
          <w:tcPr>
            <w:tcW w:w="6913" w:type="dxa"/>
            <w:tcBorders>
              <w:top w:val="single" w:color="auto" w:sz="4" w:space="0"/>
              <w:left w:val="single" w:color="auto" w:sz="4" w:space="0"/>
              <w:bottom w:val="single" w:color="auto" w:sz="4" w:space="0"/>
              <w:right w:val="single" w:color="auto" w:sz="4" w:space="0"/>
            </w:tcBorders>
            <w:vAlign w:val="center"/>
          </w:tcPr>
          <w:p w14:paraId="327167DE">
            <w:pPr>
              <w:widowControl/>
              <w:numPr>
                <w:ilvl w:val="0"/>
                <w:numId w:val="1"/>
              </w:numPr>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要求所供货品均须为全新正品行货。</w:t>
            </w:r>
          </w:p>
          <w:p w14:paraId="4CF31BD9">
            <w:pPr>
              <w:widowControl/>
              <w:numPr>
                <w:ilvl w:val="0"/>
                <w:numId w:val="1"/>
              </w:numPr>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设备保质期为叁年原厂质保，自产品安装验收合格后起算。</w:t>
            </w:r>
          </w:p>
          <w:p w14:paraId="4D41F2C5">
            <w:pPr>
              <w:widowControl/>
              <w:numPr>
                <w:ilvl w:val="0"/>
                <w:numId w:val="1"/>
              </w:numPr>
              <w:jc w:val="both"/>
              <w:rPr>
                <w:highlight w:val="none"/>
              </w:rPr>
            </w:pPr>
            <w:r>
              <w:rPr>
                <w:rFonts w:hint="eastAsia" w:asciiTheme="minorEastAsia" w:hAnsiTheme="minorEastAsia" w:eastAsiaTheme="minorEastAsia" w:cstheme="minorEastAsia"/>
                <w:highlight w:val="none"/>
              </w:rPr>
              <w:t>保质期内产品问题时，供应方应在接到故障通知</w:t>
            </w:r>
            <w:r>
              <w:rPr>
                <w:rFonts w:asciiTheme="minorEastAsia" w:hAnsiTheme="minorEastAsia" w:eastAsiaTheme="minorEastAsia" w:cstheme="minorEastAsia"/>
                <w:highlight w:val="none"/>
              </w:rPr>
              <w:t>8</w:t>
            </w:r>
            <w:r>
              <w:rPr>
                <w:rFonts w:hint="eastAsia" w:asciiTheme="minorEastAsia" w:hAnsiTheme="minorEastAsia" w:eastAsiaTheme="minorEastAsia" w:cstheme="minorEastAsia"/>
                <w:highlight w:val="none"/>
              </w:rPr>
              <w:t>小时内进行维修；确认设备故障的，应免费提供备件给采购方替换故障设备。4小</w:t>
            </w:r>
            <w:r>
              <w:rPr>
                <w:rFonts w:asciiTheme="minorEastAsia" w:hAnsiTheme="minorEastAsia" w:eastAsiaTheme="minorEastAsia" w:cstheme="minorEastAsia"/>
                <w:highlight w:val="none"/>
              </w:rPr>
              <w:t>时</w:t>
            </w:r>
            <w:r>
              <w:rPr>
                <w:rFonts w:hint="eastAsia" w:asciiTheme="minorEastAsia" w:hAnsiTheme="minorEastAsia" w:eastAsiaTheme="minorEastAsia" w:cstheme="minorEastAsia"/>
                <w:highlight w:val="none"/>
              </w:rPr>
              <w:t>响</w:t>
            </w:r>
            <w:r>
              <w:rPr>
                <w:rFonts w:asciiTheme="minorEastAsia" w:hAnsiTheme="minorEastAsia" w:eastAsiaTheme="minorEastAsia" w:cstheme="minorEastAsia"/>
                <w:highlight w:val="none"/>
              </w:rPr>
              <w:t>应，7天完成维</w:t>
            </w:r>
            <w:r>
              <w:rPr>
                <w:rFonts w:hint="eastAsia" w:asciiTheme="minorEastAsia" w:hAnsiTheme="minorEastAsia" w:eastAsiaTheme="minorEastAsia" w:cstheme="minorEastAsia"/>
                <w:highlight w:val="none"/>
              </w:rPr>
              <w:t>修</w:t>
            </w:r>
            <w:r>
              <w:rPr>
                <w:rFonts w:asciiTheme="minorEastAsia" w:hAnsiTheme="minorEastAsia" w:eastAsiaTheme="minorEastAsia" w:cstheme="minorEastAsia"/>
                <w:highlight w:val="none"/>
              </w:rPr>
              <w:t>。</w:t>
            </w:r>
          </w:p>
          <w:p w14:paraId="4FD1D585">
            <w:pPr>
              <w:widowControl/>
              <w:numPr>
                <w:ilvl w:val="0"/>
                <w:numId w:val="1"/>
              </w:numPr>
              <w:jc w:val="both"/>
              <w:rPr>
                <w:highlight w:val="none"/>
              </w:rPr>
            </w:pPr>
            <w:r>
              <w:rPr>
                <w:rFonts w:hint="eastAsia" w:asciiTheme="minorEastAsia" w:hAnsiTheme="minorEastAsia" w:eastAsiaTheme="minorEastAsia" w:cstheme="minorEastAsia"/>
                <w:highlight w:val="none"/>
              </w:rPr>
              <w:t>保质期外，供应方仍有义务承担售后服务，发生的费用由双方另行约定。</w:t>
            </w:r>
          </w:p>
        </w:tc>
      </w:tr>
      <w:tr w14:paraId="095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669" w:type="dxa"/>
            <w:tcBorders>
              <w:top w:val="single" w:color="auto" w:sz="4" w:space="0"/>
              <w:left w:val="single" w:color="auto" w:sz="4" w:space="0"/>
              <w:bottom w:val="single" w:color="auto" w:sz="4" w:space="0"/>
              <w:right w:val="single" w:color="auto" w:sz="4" w:space="0"/>
            </w:tcBorders>
            <w:vAlign w:val="center"/>
          </w:tcPr>
          <w:p w14:paraId="1D11475E">
            <w:pPr>
              <w:jc w:val="center"/>
              <w:rPr>
                <w:bCs/>
              </w:rPr>
            </w:pPr>
            <w:r>
              <w:rPr>
                <w:bCs/>
              </w:rPr>
              <w:t>2</w:t>
            </w:r>
          </w:p>
        </w:tc>
        <w:tc>
          <w:tcPr>
            <w:tcW w:w="2591" w:type="dxa"/>
            <w:tcBorders>
              <w:top w:val="single" w:color="auto" w:sz="4" w:space="0"/>
              <w:left w:val="single" w:color="auto" w:sz="4" w:space="0"/>
              <w:bottom w:val="single" w:color="auto" w:sz="4" w:space="0"/>
              <w:right w:val="single" w:color="auto" w:sz="4" w:space="0"/>
            </w:tcBorders>
            <w:vAlign w:val="center"/>
          </w:tcPr>
          <w:p w14:paraId="3BBA1A93">
            <w:pPr>
              <w:widowControl/>
              <w:jc w:val="center"/>
            </w:pPr>
            <w:r>
              <w:rPr>
                <w:rFonts w:ascii="宋体" w:hAnsi="宋体"/>
                <w:szCs w:val="21"/>
              </w:rPr>
              <w:t>关于</w:t>
            </w:r>
            <w:r>
              <w:rPr>
                <w:rFonts w:hint="eastAsia" w:ascii="宋体" w:hAnsi="宋体"/>
                <w:szCs w:val="21"/>
              </w:rPr>
              <w:t>服务交付和验收</w:t>
            </w:r>
          </w:p>
        </w:tc>
        <w:tc>
          <w:tcPr>
            <w:tcW w:w="6913" w:type="dxa"/>
            <w:tcBorders>
              <w:top w:val="single" w:color="auto" w:sz="4" w:space="0"/>
              <w:left w:val="single" w:color="auto" w:sz="4" w:space="0"/>
              <w:bottom w:val="single" w:color="auto" w:sz="4" w:space="0"/>
              <w:right w:val="single" w:color="auto" w:sz="4" w:space="0"/>
            </w:tcBorders>
            <w:vAlign w:val="center"/>
          </w:tcPr>
          <w:p w14:paraId="57C7FF81">
            <w:pPr>
              <w:widowControl/>
              <w:numPr>
                <w:ilvl w:val="0"/>
                <w:numId w:val="2"/>
              </w:numPr>
              <w:jc w:val="both"/>
              <w:rPr>
                <w:rFonts w:asciiTheme="minorEastAsia" w:hAnsiTheme="minorEastAsia" w:eastAsiaTheme="minorEastAsia" w:cstheme="minorEastAsia"/>
              </w:rPr>
            </w:pPr>
            <w:r>
              <w:rPr>
                <w:rFonts w:hint="eastAsia" w:asciiTheme="minorEastAsia" w:hAnsiTheme="minorEastAsia" w:eastAsiaTheme="minorEastAsia" w:cstheme="minorEastAsia"/>
              </w:rPr>
              <w:t>项目验收：供应方按照采购要求进行安装部署，并将所提供产品的装箱清单、用户手册、随机资料和部署文档等交付给采购方后，采购方按合同和采购要求进行验收，验收合格后由双方签署验收报告。</w:t>
            </w:r>
          </w:p>
          <w:p w14:paraId="0142045D">
            <w:pPr>
              <w:widowControl/>
              <w:numPr>
                <w:ilvl w:val="0"/>
                <w:numId w:val="2"/>
              </w:numPr>
              <w:jc w:val="both"/>
              <w:rPr>
                <w:rFonts w:asciiTheme="minorEastAsia" w:hAnsiTheme="minorEastAsia" w:eastAsiaTheme="minorEastAsia" w:cstheme="minorEastAsia"/>
              </w:rPr>
            </w:pPr>
            <w:r>
              <w:rPr>
                <w:rFonts w:hint="eastAsia" w:asciiTheme="minorEastAsia" w:hAnsiTheme="minorEastAsia" w:eastAsiaTheme="minorEastAsia" w:cstheme="minorEastAsia"/>
              </w:rPr>
              <w:t>质保期验收：验收合格后满3年后，在质保期验收期间系统运行正常且供应方在质保期内的服务符合合同要求，验收合格后由双方签署质保期验收报告。</w:t>
            </w:r>
          </w:p>
          <w:p w14:paraId="7AC8E64D">
            <w:pPr>
              <w:jc w:val="both"/>
            </w:pPr>
          </w:p>
        </w:tc>
      </w:tr>
      <w:tr w14:paraId="7D9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669" w:type="dxa"/>
            <w:tcBorders>
              <w:top w:val="single" w:color="auto" w:sz="4" w:space="0"/>
              <w:left w:val="single" w:color="auto" w:sz="4" w:space="0"/>
              <w:bottom w:val="single" w:color="auto" w:sz="4" w:space="0"/>
              <w:right w:val="single" w:color="auto" w:sz="4" w:space="0"/>
            </w:tcBorders>
            <w:vAlign w:val="center"/>
          </w:tcPr>
          <w:p w14:paraId="7FBE9046">
            <w:pPr>
              <w:jc w:val="center"/>
              <w:rPr>
                <w:bCs/>
              </w:rPr>
            </w:pPr>
            <w:r>
              <w:rPr>
                <w:bCs/>
              </w:rPr>
              <w:t>3</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25037242">
            <w:pPr>
              <w:widowControl/>
              <w:jc w:val="center"/>
            </w:pPr>
            <w:r>
              <w:rPr>
                <w:rFonts w:hint="eastAsia" w:ascii="宋体" w:hAnsi="宋体" w:cs="宋体"/>
                <w:kern w:val="0"/>
                <w:szCs w:val="21"/>
              </w:rPr>
              <w:t>付款方式</w:t>
            </w:r>
          </w:p>
        </w:tc>
        <w:tc>
          <w:tcPr>
            <w:tcW w:w="6913" w:type="dxa"/>
            <w:tcBorders>
              <w:top w:val="single" w:color="auto" w:sz="4" w:space="0"/>
              <w:left w:val="single" w:color="auto" w:sz="4" w:space="0"/>
              <w:bottom w:val="single" w:color="auto" w:sz="4" w:space="0"/>
              <w:right w:val="single" w:color="auto" w:sz="4" w:space="0"/>
            </w:tcBorders>
            <w:shd w:val="clear" w:color="auto" w:fill="auto"/>
            <w:vAlign w:val="center"/>
          </w:tcPr>
          <w:p w14:paraId="7A9400C4">
            <w:pPr>
              <w:rPr>
                <w:rFonts w:asciiTheme="minorEastAsia" w:hAnsiTheme="minorEastAsia" w:eastAsiaTheme="minorEastAsia" w:cstheme="minorEastAsia"/>
              </w:rPr>
            </w:pPr>
            <w:r>
              <w:rPr>
                <w:rFonts w:hint="eastAsia" w:asciiTheme="minorEastAsia" w:hAnsiTheme="minorEastAsia" w:eastAsiaTheme="minorEastAsia" w:cstheme="minorEastAsia"/>
              </w:rPr>
              <w:t>分阶段付款：</w:t>
            </w:r>
          </w:p>
          <w:p w14:paraId="2000B449">
            <w:pPr>
              <w:numPr>
                <w:ilvl w:val="0"/>
                <w:numId w:val="3"/>
              </w:numPr>
              <w:rPr>
                <w:rFonts w:asciiTheme="minorEastAsia" w:hAnsiTheme="minorEastAsia" w:eastAsiaTheme="minorEastAsia" w:cstheme="minorEastAsia"/>
              </w:rPr>
            </w:pPr>
            <w:r>
              <w:rPr>
                <w:rFonts w:hint="eastAsia" w:asciiTheme="minorEastAsia" w:hAnsiTheme="minorEastAsia" w:eastAsiaTheme="minorEastAsia" w:cstheme="minorEastAsia"/>
              </w:rPr>
              <w:t>双方签订合同后，采购方收到符合规定的发票后向供应方支付合同总额的</w:t>
            </w:r>
            <w:r>
              <w:rPr>
                <w:rFonts w:hint="eastAsia" w:asciiTheme="minorEastAsia" w:hAnsiTheme="minorEastAsia" w:eastAsiaTheme="minorEastAsia" w:cstheme="minorEastAsia"/>
                <w:u w:val="single"/>
              </w:rPr>
              <w:t xml:space="preserve"> 30 </w:t>
            </w:r>
            <w:r>
              <w:rPr>
                <w:rFonts w:hint="eastAsia" w:asciiTheme="minorEastAsia" w:hAnsiTheme="minorEastAsia" w:eastAsiaTheme="minorEastAsia" w:cstheme="minorEastAsia"/>
              </w:rPr>
              <w:t>%；</w:t>
            </w:r>
          </w:p>
          <w:p w14:paraId="220E0AE2">
            <w:pPr>
              <w:numPr>
                <w:ilvl w:val="0"/>
                <w:numId w:val="3"/>
              </w:numPr>
              <w:rPr>
                <w:rFonts w:eastAsiaTheme="minorEastAsia"/>
              </w:rPr>
            </w:pPr>
            <w:r>
              <w:rPr>
                <w:rFonts w:hint="eastAsia" w:asciiTheme="minorEastAsia" w:hAnsiTheme="minorEastAsia" w:eastAsiaTheme="minorEastAsia" w:cstheme="minorEastAsia"/>
              </w:rPr>
              <w:t>供应方向采购方交付合同约定产品并经采购方验收合格后，采购方收到符合规定的发票后向供应方支付合同总额的</w:t>
            </w:r>
            <w:r>
              <w:rPr>
                <w:rFonts w:hint="eastAsia" w:asciiTheme="minorEastAsia" w:hAnsiTheme="minorEastAsia" w:eastAsiaTheme="minorEastAsia" w:cstheme="minorEastAsia"/>
                <w:u w:val="single"/>
              </w:rPr>
              <w:t xml:space="preserve"> 65 </w:t>
            </w:r>
            <w:r>
              <w:rPr>
                <w:rFonts w:hint="eastAsia" w:asciiTheme="minorEastAsia" w:hAnsiTheme="minorEastAsia" w:eastAsiaTheme="minorEastAsia" w:cstheme="minorEastAsia"/>
              </w:rPr>
              <w:t>%；</w:t>
            </w:r>
          </w:p>
          <w:p w14:paraId="1E6A254E">
            <w:pPr>
              <w:numPr>
                <w:ilvl w:val="0"/>
                <w:numId w:val="3"/>
              </w:numPr>
              <w:rPr>
                <w:rFonts w:eastAsiaTheme="minorEastAsia"/>
              </w:rPr>
            </w:pPr>
            <w:r>
              <w:rPr>
                <w:rFonts w:hint="eastAsia" w:asciiTheme="minorEastAsia" w:hAnsiTheme="minorEastAsia" w:eastAsiaTheme="minorEastAsia" w:cstheme="minorEastAsia"/>
              </w:rPr>
              <w:t xml:space="preserve">验收合格后满3年后，采购方对系统运行情况和供应方在质保期内的服务情况进行评估验收，验收通过后，采购方收到符合规定的发票后向供应方支付合同总额的 </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w:t>
            </w:r>
          </w:p>
        </w:tc>
      </w:tr>
    </w:tbl>
    <w:p w14:paraId="62F2BE9A">
      <w:pPr>
        <w:rPr>
          <w:szCs w:val="24"/>
        </w:rPr>
      </w:pPr>
    </w:p>
    <w:sectPr>
      <w:footerReference r:id="rId3" w:type="default"/>
      <w:pgSz w:w="11906" w:h="16838"/>
      <w:pgMar w:top="1440" w:right="12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0000000000000000000"/>
    <w:charset w:val="86"/>
    <w:family w:val="auto"/>
    <w:pitch w:val="default"/>
    <w:sig w:usb0="00000000" w:usb1="00000000" w:usb2="00000012" w:usb3="00000000" w:csb0="00040001" w:csb1="00000000"/>
  </w:font>
  <w:font w:name="MS Mincho">
    <w:altName w:val="仓耳渔阳体 W05"/>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600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2D3D6">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022D3D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C7E47"/>
    <w:multiLevelType w:val="singleLevel"/>
    <w:tmpl w:val="D62C7E47"/>
    <w:lvl w:ilvl="0" w:tentative="0">
      <w:start w:val="1"/>
      <w:numFmt w:val="decimal"/>
      <w:lvlText w:val="%1."/>
      <w:lvlJc w:val="left"/>
      <w:pPr>
        <w:ind w:left="425" w:hanging="425"/>
      </w:pPr>
      <w:rPr>
        <w:rFonts w:hint="default"/>
      </w:rPr>
    </w:lvl>
  </w:abstractNum>
  <w:abstractNum w:abstractNumId="1">
    <w:nsid w:val="0CEBAB63"/>
    <w:multiLevelType w:val="singleLevel"/>
    <w:tmpl w:val="0CEBAB63"/>
    <w:lvl w:ilvl="0" w:tentative="0">
      <w:start w:val="1"/>
      <w:numFmt w:val="decimal"/>
      <w:lvlText w:val="%1."/>
      <w:lvlJc w:val="left"/>
      <w:pPr>
        <w:ind w:left="425" w:hanging="425"/>
      </w:pPr>
      <w:rPr>
        <w:rFonts w:hint="default"/>
      </w:rPr>
    </w:lvl>
  </w:abstractNum>
  <w:abstractNum w:abstractNumId="2">
    <w:nsid w:val="1208CDC0"/>
    <w:multiLevelType w:val="singleLevel"/>
    <w:tmpl w:val="1208CDC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D2"/>
    <w:rsid w:val="00010EAA"/>
    <w:rsid w:val="00021BC6"/>
    <w:rsid w:val="000269C6"/>
    <w:rsid w:val="00041E5A"/>
    <w:rsid w:val="000831AA"/>
    <w:rsid w:val="000B7BA9"/>
    <w:rsid w:val="000D0118"/>
    <w:rsid w:val="000D17D4"/>
    <w:rsid w:val="000D2B17"/>
    <w:rsid w:val="000D3AB3"/>
    <w:rsid w:val="000D3DD2"/>
    <w:rsid w:val="000F6BE5"/>
    <w:rsid w:val="001501A5"/>
    <w:rsid w:val="00202440"/>
    <w:rsid w:val="00290F4D"/>
    <w:rsid w:val="003300EE"/>
    <w:rsid w:val="0033316E"/>
    <w:rsid w:val="00347EA4"/>
    <w:rsid w:val="00372D6D"/>
    <w:rsid w:val="00381D03"/>
    <w:rsid w:val="00382B25"/>
    <w:rsid w:val="00391F8C"/>
    <w:rsid w:val="003A5219"/>
    <w:rsid w:val="003F46F7"/>
    <w:rsid w:val="00435C46"/>
    <w:rsid w:val="00440DA1"/>
    <w:rsid w:val="00495D9B"/>
    <w:rsid w:val="00515A40"/>
    <w:rsid w:val="00590FC8"/>
    <w:rsid w:val="005A6F83"/>
    <w:rsid w:val="005F1C83"/>
    <w:rsid w:val="0061400C"/>
    <w:rsid w:val="006313C6"/>
    <w:rsid w:val="006B3EA1"/>
    <w:rsid w:val="006B6241"/>
    <w:rsid w:val="0071324E"/>
    <w:rsid w:val="00731DB7"/>
    <w:rsid w:val="007929B8"/>
    <w:rsid w:val="007D435D"/>
    <w:rsid w:val="00811A11"/>
    <w:rsid w:val="00833208"/>
    <w:rsid w:val="008A3FC0"/>
    <w:rsid w:val="008C3C3A"/>
    <w:rsid w:val="008F090B"/>
    <w:rsid w:val="008F6F08"/>
    <w:rsid w:val="009142FB"/>
    <w:rsid w:val="00917891"/>
    <w:rsid w:val="00930D99"/>
    <w:rsid w:val="00941526"/>
    <w:rsid w:val="00997BCA"/>
    <w:rsid w:val="009E4EFD"/>
    <w:rsid w:val="009F1A57"/>
    <w:rsid w:val="00AE2131"/>
    <w:rsid w:val="00AE4687"/>
    <w:rsid w:val="00BA151A"/>
    <w:rsid w:val="00BB2C05"/>
    <w:rsid w:val="00BD7DE6"/>
    <w:rsid w:val="00BF3F09"/>
    <w:rsid w:val="00C659C3"/>
    <w:rsid w:val="00C73919"/>
    <w:rsid w:val="00CE75BA"/>
    <w:rsid w:val="00D5707B"/>
    <w:rsid w:val="00DB081F"/>
    <w:rsid w:val="00DC5BC9"/>
    <w:rsid w:val="00DF4B08"/>
    <w:rsid w:val="00DF72A7"/>
    <w:rsid w:val="00E552CA"/>
    <w:rsid w:val="00FA608B"/>
    <w:rsid w:val="00FF2B42"/>
    <w:rsid w:val="033E14A1"/>
    <w:rsid w:val="03D23078"/>
    <w:rsid w:val="04926F71"/>
    <w:rsid w:val="05C472A9"/>
    <w:rsid w:val="05F45A09"/>
    <w:rsid w:val="07B33DBE"/>
    <w:rsid w:val="09AF7805"/>
    <w:rsid w:val="0A1A7ACF"/>
    <w:rsid w:val="0A9260D7"/>
    <w:rsid w:val="0BF14853"/>
    <w:rsid w:val="0DC85090"/>
    <w:rsid w:val="0F2440D7"/>
    <w:rsid w:val="0F716D13"/>
    <w:rsid w:val="10C76AC0"/>
    <w:rsid w:val="10F41C3A"/>
    <w:rsid w:val="10F75D81"/>
    <w:rsid w:val="11546A2A"/>
    <w:rsid w:val="11E92E6D"/>
    <w:rsid w:val="14A05292"/>
    <w:rsid w:val="14BF6140"/>
    <w:rsid w:val="14D0319D"/>
    <w:rsid w:val="154A1E3E"/>
    <w:rsid w:val="174C7453"/>
    <w:rsid w:val="174D31CB"/>
    <w:rsid w:val="174E3079"/>
    <w:rsid w:val="18055854"/>
    <w:rsid w:val="18FD5110"/>
    <w:rsid w:val="19EB06C2"/>
    <w:rsid w:val="1A6E76E0"/>
    <w:rsid w:val="1A81091F"/>
    <w:rsid w:val="1A954849"/>
    <w:rsid w:val="1B4E4034"/>
    <w:rsid w:val="1B96225A"/>
    <w:rsid w:val="1BD24418"/>
    <w:rsid w:val="1C976C40"/>
    <w:rsid w:val="1EA444EE"/>
    <w:rsid w:val="1F09301B"/>
    <w:rsid w:val="1FFF2E24"/>
    <w:rsid w:val="209F02CD"/>
    <w:rsid w:val="210461CB"/>
    <w:rsid w:val="21080315"/>
    <w:rsid w:val="21311468"/>
    <w:rsid w:val="21B433D5"/>
    <w:rsid w:val="22757CEE"/>
    <w:rsid w:val="23CC7066"/>
    <w:rsid w:val="23EA5EB0"/>
    <w:rsid w:val="249A067E"/>
    <w:rsid w:val="25183CA6"/>
    <w:rsid w:val="25C841E4"/>
    <w:rsid w:val="25CE54D7"/>
    <w:rsid w:val="26BD5C77"/>
    <w:rsid w:val="2778627D"/>
    <w:rsid w:val="27DD3464"/>
    <w:rsid w:val="2870270A"/>
    <w:rsid w:val="28F61AD8"/>
    <w:rsid w:val="2AFA459D"/>
    <w:rsid w:val="2C022830"/>
    <w:rsid w:val="2C915764"/>
    <w:rsid w:val="2CE574F1"/>
    <w:rsid w:val="2F1A33B0"/>
    <w:rsid w:val="2FB90FA6"/>
    <w:rsid w:val="30E107B4"/>
    <w:rsid w:val="319C2BE0"/>
    <w:rsid w:val="31B81495"/>
    <w:rsid w:val="32B45800"/>
    <w:rsid w:val="32C0394F"/>
    <w:rsid w:val="32F61C59"/>
    <w:rsid w:val="333F5D87"/>
    <w:rsid w:val="33AC7A27"/>
    <w:rsid w:val="342A2472"/>
    <w:rsid w:val="348903E7"/>
    <w:rsid w:val="350A597B"/>
    <w:rsid w:val="351238B2"/>
    <w:rsid w:val="35417A29"/>
    <w:rsid w:val="354A1260"/>
    <w:rsid w:val="35B00AA5"/>
    <w:rsid w:val="376A5D3B"/>
    <w:rsid w:val="377F2AD5"/>
    <w:rsid w:val="381A72DF"/>
    <w:rsid w:val="38B84409"/>
    <w:rsid w:val="394A4669"/>
    <w:rsid w:val="3C24205E"/>
    <w:rsid w:val="3C690CA9"/>
    <w:rsid w:val="3CF61299"/>
    <w:rsid w:val="3DD30847"/>
    <w:rsid w:val="40386215"/>
    <w:rsid w:val="40A765B9"/>
    <w:rsid w:val="40B87530"/>
    <w:rsid w:val="41901A94"/>
    <w:rsid w:val="42290E73"/>
    <w:rsid w:val="426052B1"/>
    <w:rsid w:val="42F178CB"/>
    <w:rsid w:val="43386873"/>
    <w:rsid w:val="454330D8"/>
    <w:rsid w:val="46711DE2"/>
    <w:rsid w:val="474F55B4"/>
    <w:rsid w:val="476152FA"/>
    <w:rsid w:val="486756A5"/>
    <w:rsid w:val="488A6838"/>
    <w:rsid w:val="48C12C30"/>
    <w:rsid w:val="49046A59"/>
    <w:rsid w:val="496B2F4D"/>
    <w:rsid w:val="49BE5ED2"/>
    <w:rsid w:val="4A0A6440"/>
    <w:rsid w:val="4AE149B8"/>
    <w:rsid w:val="4AE47FB2"/>
    <w:rsid w:val="4B2E50E2"/>
    <w:rsid w:val="4CFB27A6"/>
    <w:rsid w:val="4D1E2857"/>
    <w:rsid w:val="4DA954F8"/>
    <w:rsid w:val="4DE05179"/>
    <w:rsid w:val="4DEF40B9"/>
    <w:rsid w:val="4F7850C0"/>
    <w:rsid w:val="505075ED"/>
    <w:rsid w:val="50E66016"/>
    <w:rsid w:val="51230BC3"/>
    <w:rsid w:val="51ED3DBC"/>
    <w:rsid w:val="52427CAD"/>
    <w:rsid w:val="52466271"/>
    <w:rsid w:val="52526818"/>
    <w:rsid w:val="54302DCA"/>
    <w:rsid w:val="55506DBE"/>
    <w:rsid w:val="559C0E6A"/>
    <w:rsid w:val="569864A3"/>
    <w:rsid w:val="583E2239"/>
    <w:rsid w:val="59C75EEA"/>
    <w:rsid w:val="5AF36EBE"/>
    <w:rsid w:val="5C6B5021"/>
    <w:rsid w:val="5D806DA9"/>
    <w:rsid w:val="5E517DED"/>
    <w:rsid w:val="5F903833"/>
    <w:rsid w:val="6051490F"/>
    <w:rsid w:val="611213AC"/>
    <w:rsid w:val="61671D60"/>
    <w:rsid w:val="61AB60F1"/>
    <w:rsid w:val="62EC4C13"/>
    <w:rsid w:val="634F28BE"/>
    <w:rsid w:val="63C33BC6"/>
    <w:rsid w:val="63F13C82"/>
    <w:rsid w:val="63FE52F5"/>
    <w:rsid w:val="64E262CE"/>
    <w:rsid w:val="652B19B6"/>
    <w:rsid w:val="65323CE2"/>
    <w:rsid w:val="66F52FA1"/>
    <w:rsid w:val="6B902452"/>
    <w:rsid w:val="6C1A177C"/>
    <w:rsid w:val="6E0A419F"/>
    <w:rsid w:val="6E511DCE"/>
    <w:rsid w:val="6E91666F"/>
    <w:rsid w:val="6F0115BC"/>
    <w:rsid w:val="70C27F8A"/>
    <w:rsid w:val="70D231D9"/>
    <w:rsid w:val="712A2CB0"/>
    <w:rsid w:val="7194160C"/>
    <w:rsid w:val="7277741A"/>
    <w:rsid w:val="7286239C"/>
    <w:rsid w:val="72DE728C"/>
    <w:rsid w:val="73BA650B"/>
    <w:rsid w:val="73C82B32"/>
    <w:rsid w:val="74222DC5"/>
    <w:rsid w:val="747A27E3"/>
    <w:rsid w:val="75381A33"/>
    <w:rsid w:val="76A827A7"/>
    <w:rsid w:val="788B637D"/>
    <w:rsid w:val="79D412A1"/>
    <w:rsid w:val="7A2D6CEA"/>
    <w:rsid w:val="7AE7398D"/>
    <w:rsid w:val="7B6773DA"/>
    <w:rsid w:val="7C817420"/>
    <w:rsid w:val="7C8F3DFF"/>
    <w:rsid w:val="7D6A45A0"/>
    <w:rsid w:val="7F392227"/>
    <w:rsid w:val="7F40336C"/>
    <w:rsid w:val="7FC8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pPr>
    <w:rPr>
      <w:rFonts w:ascii="长城仿宋"/>
      <w:kern w:val="0"/>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b/>
      <w:bCs/>
      <w:sz w:val="24"/>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unhideWhenUsed/>
    <w:qFormat/>
    <w:uiPriority w:val="99"/>
    <w:pPr>
      <w:snapToGrid w:val="0"/>
      <w:jc w:val="left"/>
    </w:pPr>
    <w:rPr>
      <w:sz w:val="18"/>
      <w:szCs w:val="18"/>
    </w:rPr>
  </w:style>
  <w:style w:type="paragraph" w:styleId="10">
    <w:name w:val="Body Text 2"/>
    <w:basedOn w:val="1"/>
    <w:qFormat/>
    <w:uiPriority w:val="0"/>
    <w:pPr>
      <w:spacing w:line="360" w:lineRule="auto"/>
    </w:pPr>
    <w:rPr>
      <w:sz w:val="24"/>
    </w:rPr>
  </w:style>
  <w:style w:type="paragraph" w:styleId="11">
    <w:name w:val="Normal (Web)"/>
    <w:basedOn w:val="1"/>
    <w:qFormat/>
    <w:uiPriority w:val="0"/>
    <w:rPr>
      <w:sz w:val="24"/>
    </w:rPr>
  </w:style>
  <w:style w:type="paragraph" w:styleId="12">
    <w:name w:val="Body Text First Indent"/>
    <w:basedOn w:val="1"/>
    <w:qFormat/>
    <w:uiPriority w:val="0"/>
    <w:pPr>
      <w:spacing w:after="120"/>
      <w:ind w:firstLine="420" w:firstLineChars="100"/>
    </w:pPr>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customStyle="1" w:styleId="17">
    <w:name w:val="页眉 Char"/>
    <w:basedOn w:val="15"/>
    <w:link w:val="8"/>
    <w:qFormat/>
    <w:uiPriority w:val="99"/>
    <w:rPr>
      <w:rFonts w:ascii="Times New Roman" w:hAnsi="Times New Roman" w:eastAsia="宋体" w:cs="Times New Roman"/>
      <w:sz w:val="18"/>
      <w:szCs w:val="18"/>
    </w:rPr>
  </w:style>
  <w:style w:type="character" w:customStyle="1" w:styleId="18">
    <w:name w:val="页脚 Char"/>
    <w:basedOn w:val="15"/>
    <w:link w:val="7"/>
    <w:qFormat/>
    <w:uiPriority w:val="99"/>
    <w:rPr>
      <w:rFonts w:ascii="Times New Roman" w:hAnsi="Times New Roman" w:eastAsia="宋体" w:cs="Times New Roman"/>
      <w:sz w:val="18"/>
      <w:szCs w:val="18"/>
    </w:rPr>
  </w:style>
  <w:style w:type="character" w:customStyle="1" w:styleId="19">
    <w:name w:val="font21"/>
    <w:basedOn w:val="15"/>
    <w:qFormat/>
    <w:uiPriority w:val="0"/>
    <w:rPr>
      <w:rFonts w:hint="eastAsia" w:ascii="宋体" w:hAnsi="宋体" w:eastAsia="宋体" w:cs="宋体"/>
      <w:color w:val="000000"/>
      <w:sz w:val="24"/>
      <w:szCs w:val="24"/>
      <w:u w:val="none"/>
      <w:vertAlign w:val="superscript"/>
    </w:rPr>
  </w:style>
  <w:style w:type="character" w:customStyle="1" w:styleId="20">
    <w:name w:val="font11"/>
    <w:basedOn w:val="15"/>
    <w:qFormat/>
    <w:uiPriority w:val="0"/>
    <w:rPr>
      <w:rFonts w:hint="eastAsia" w:ascii="宋体" w:hAnsi="宋体" w:eastAsia="宋体" w:cs="宋体"/>
      <w:color w:val="000000"/>
      <w:sz w:val="24"/>
      <w:szCs w:val="24"/>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正文段落"/>
    <w:basedOn w:val="12"/>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8CC7E-EDA6-4264-81B0-BED51D2C51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1842</Words>
  <Characters>2466</Characters>
  <Lines>18</Lines>
  <Paragraphs>5</Paragraphs>
  <TotalTime>22</TotalTime>
  <ScaleCrop>false</ScaleCrop>
  <LinksUpToDate>false</LinksUpToDate>
  <CharactersWithSpaces>2532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2025-10-11T09:55:00Z</dcterms:created>
  <dc:creator>韦文托</dc:creator>
  <cp:lastModifiedBy>Dzm</cp:lastModifiedBy>
  <cp:lastPrinted>2025-05-19T07:10:00Z</cp:lastPrinted>
  <dcterms:modified xsi:type="dcterms:W3CDTF">2025-12-08T09:19:37Z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093165F97BE945DD8613936A073170D6_13</vt:lpwstr>
  </property>
  <property fmtid="{D5CDD505-2E9C-101B-9397-08002B2CF9AE}" pid="4" name="KSOTemplateDocerSaveRecord">
    <vt:lpwstr>eyJoZGlkIjoiNGQyYjVjZWZkMzA3MDUwMGQ0NjcwOGM5MDgzOWY2NDgiLCJ1c2VySWQiOiI2Mzc4MjM2NzkifQ==</vt:lpwstr>
  </property>
</Properties>
</file>