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B7A20">
      <w:bookmarkStart w:id="1" w:name="_GoBack"/>
      <w:bookmarkEnd w:id="1"/>
    </w:p>
    <w:p w14:paraId="18F901F5">
      <w:pPr>
        <w:rPr>
          <w:highlight w:val="yellow"/>
        </w:rPr>
      </w:pP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30"/>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443"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4"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830"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59B0F05C">
            <w:pPr>
              <w:widowControl/>
              <w:spacing w:line="360" w:lineRule="auto"/>
              <w:rPr>
                <w:rFonts w:ascii="宋体" w:hAnsi="宋体" w:eastAsia="宋体" w:cs="宋体"/>
                <w:b/>
                <w:szCs w:val="21"/>
              </w:rPr>
            </w:pPr>
            <w:r>
              <w:rPr>
                <w:rFonts w:ascii="宋体" w:hAnsi="宋体" w:eastAsia="宋体" w:cs="宋体"/>
                <w:szCs w:val="21"/>
              </w:rPr>
              <w:t>2</w:t>
            </w:r>
          </w:p>
        </w:tc>
        <w:tc>
          <w:tcPr>
            <w:tcW w:w="1830"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五年</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FB3498D">
            <w:pPr>
              <w:widowControl/>
              <w:spacing w:line="360" w:lineRule="auto"/>
              <w:rPr>
                <w:rFonts w:ascii="宋体" w:hAnsi="宋体" w:eastAsia="宋体" w:cs="宋体"/>
                <w:b/>
                <w:szCs w:val="21"/>
              </w:rPr>
            </w:pPr>
          </w:p>
        </w:tc>
        <w:tc>
          <w:tcPr>
            <w:tcW w:w="1830"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858"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szCs w:val="21"/>
              </w:rPr>
              <w:t>3</w:t>
            </w:r>
            <w:r>
              <w:rPr>
                <w:rFonts w:hint="eastAsia" w:ascii="宋体" w:hAnsi="宋体" w:eastAsia="宋体" w:cs="宋体"/>
                <w:szCs w:val="21"/>
              </w:rPr>
              <w:t>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A0E42EC">
            <w:pPr>
              <w:widowControl/>
              <w:spacing w:line="360" w:lineRule="auto"/>
              <w:jc w:val="center"/>
              <w:rPr>
                <w:rFonts w:ascii="宋体" w:hAnsi="宋体" w:eastAsia="宋体" w:cs="宋体"/>
                <w:b/>
                <w:szCs w:val="21"/>
              </w:rPr>
            </w:pPr>
          </w:p>
        </w:tc>
        <w:tc>
          <w:tcPr>
            <w:tcW w:w="1858"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768421DB">
            <w:pPr>
              <w:widowControl/>
              <w:spacing w:line="360" w:lineRule="auto"/>
              <w:jc w:val="center"/>
              <w:rPr>
                <w:rFonts w:ascii="宋体" w:hAnsi="宋体" w:eastAsia="宋体" w:cs="宋体"/>
                <w:b/>
                <w:szCs w:val="21"/>
              </w:rPr>
            </w:pPr>
          </w:p>
        </w:tc>
        <w:tc>
          <w:tcPr>
            <w:tcW w:w="1858"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379B3183">
            <w:pPr>
              <w:widowControl/>
              <w:spacing w:line="360" w:lineRule="auto"/>
              <w:jc w:val="center"/>
              <w:rPr>
                <w:rFonts w:ascii="宋体" w:hAnsi="宋体" w:eastAsia="宋体" w:cs="宋体"/>
                <w:b/>
                <w:szCs w:val="21"/>
              </w:rPr>
            </w:pPr>
          </w:p>
        </w:tc>
        <w:tc>
          <w:tcPr>
            <w:tcW w:w="1858"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4"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858"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w:t>
            </w:r>
            <w:r>
              <w:rPr>
                <w:rFonts w:ascii="宋体" w:hAnsi="宋体" w:eastAsia="宋体" w:cs="宋体"/>
                <w:szCs w:val="21"/>
              </w:rPr>
              <w:t>3</w:t>
            </w:r>
            <w:r>
              <w:rPr>
                <w:rFonts w:hint="eastAsia" w:ascii="宋体" w:hAnsi="宋体" w:eastAsia="宋体" w:cs="宋体"/>
                <w:szCs w:val="21"/>
              </w:rPr>
              <w:t>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Merge w:val="continue"/>
            <w:vAlign w:val="center"/>
          </w:tcPr>
          <w:p w14:paraId="320D5DCD">
            <w:pPr>
              <w:widowControl/>
              <w:spacing w:line="360" w:lineRule="auto"/>
              <w:jc w:val="center"/>
              <w:rPr>
                <w:rFonts w:ascii="宋体" w:hAnsi="宋体" w:eastAsia="宋体" w:cs="宋体"/>
                <w:b/>
                <w:szCs w:val="21"/>
              </w:rPr>
            </w:pPr>
          </w:p>
        </w:tc>
        <w:tc>
          <w:tcPr>
            <w:tcW w:w="1858"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21EFDC4A">
            <w:pPr>
              <w:widowControl/>
              <w:spacing w:line="360" w:lineRule="auto"/>
              <w:jc w:val="center"/>
              <w:rPr>
                <w:rFonts w:ascii="宋体" w:hAnsi="宋体" w:eastAsia="宋体" w:cs="宋体"/>
                <w:b/>
                <w:szCs w:val="21"/>
              </w:rPr>
            </w:pPr>
          </w:p>
        </w:tc>
        <w:tc>
          <w:tcPr>
            <w:tcW w:w="1858"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6AD9A6">
            <w:pPr>
              <w:widowControl/>
              <w:spacing w:line="360" w:lineRule="auto"/>
              <w:jc w:val="center"/>
              <w:rPr>
                <w:rFonts w:ascii="宋体" w:hAnsi="宋体" w:eastAsia="宋体" w:cs="宋体"/>
                <w:b/>
                <w:szCs w:val="21"/>
              </w:rPr>
            </w:pPr>
          </w:p>
        </w:tc>
        <w:tc>
          <w:tcPr>
            <w:tcW w:w="1858"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091E3043">
            <w:pPr>
              <w:widowControl/>
              <w:spacing w:line="360" w:lineRule="auto"/>
              <w:jc w:val="center"/>
              <w:rPr>
                <w:rFonts w:ascii="宋体" w:hAnsi="宋体" w:eastAsia="宋体" w:cs="宋体"/>
                <w:b/>
                <w:szCs w:val="21"/>
              </w:rPr>
            </w:pPr>
          </w:p>
        </w:tc>
        <w:tc>
          <w:tcPr>
            <w:tcW w:w="1858"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1334D51">
            <w:pPr>
              <w:widowControl/>
              <w:spacing w:line="360" w:lineRule="auto"/>
              <w:jc w:val="center"/>
              <w:rPr>
                <w:rFonts w:ascii="宋体" w:hAnsi="宋体" w:eastAsia="宋体" w:cs="宋体"/>
                <w:b/>
                <w:szCs w:val="21"/>
              </w:rPr>
            </w:pPr>
          </w:p>
        </w:tc>
        <w:tc>
          <w:tcPr>
            <w:tcW w:w="1858"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56AAE4">
            <w:pPr>
              <w:widowControl/>
              <w:spacing w:line="360" w:lineRule="auto"/>
              <w:jc w:val="center"/>
              <w:rPr>
                <w:rFonts w:ascii="宋体" w:hAnsi="宋体" w:eastAsia="宋体" w:cs="宋体"/>
                <w:b/>
                <w:szCs w:val="21"/>
              </w:rPr>
            </w:pPr>
          </w:p>
        </w:tc>
        <w:tc>
          <w:tcPr>
            <w:tcW w:w="1858"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5471F808">
            <w:pPr>
              <w:widowControl/>
              <w:spacing w:line="360" w:lineRule="auto"/>
              <w:jc w:val="center"/>
              <w:rPr>
                <w:rFonts w:ascii="宋体" w:hAnsi="宋体" w:eastAsia="宋体" w:cs="宋体"/>
                <w:b/>
                <w:szCs w:val="21"/>
              </w:rPr>
            </w:pPr>
          </w:p>
        </w:tc>
        <w:tc>
          <w:tcPr>
            <w:tcW w:w="1858"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 xml:space="preserve">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4" w:type="dxa"/>
            <w:vMerge w:val="restart"/>
            <w:vAlign w:val="center"/>
          </w:tcPr>
          <w:p w14:paraId="6B0EDCD4">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858"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Merge w:val="continue"/>
            <w:vAlign w:val="center"/>
          </w:tcPr>
          <w:p w14:paraId="79D348D9">
            <w:pPr>
              <w:widowControl/>
              <w:spacing w:line="360" w:lineRule="auto"/>
              <w:jc w:val="center"/>
              <w:rPr>
                <w:rFonts w:ascii="宋体" w:hAnsi="宋体" w:eastAsia="宋体" w:cs="宋体"/>
                <w:b/>
                <w:szCs w:val="21"/>
              </w:rPr>
            </w:pPr>
          </w:p>
        </w:tc>
        <w:tc>
          <w:tcPr>
            <w:tcW w:w="1858"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.2供应商应按其投标文件中的承诺，进行其他售后服务工作。</w:t>
            </w:r>
          </w:p>
        </w:tc>
      </w:tr>
      <w:tr w14:paraId="5B4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14:paraId="699A394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858" w:type="dxa"/>
            <w:gridSpan w:val="2"/>
            <w:vAlign w:val="center"/>
          </w:tcPr>
          <w:p w14:paraId="5C9462CF">
            <w:pPr>
              <w:widowControl/>
              <w:spacing w:line="360" w:lineRule="auto"/>
              <w:jc w:val="center"/>
              <w:rPr>
                <w:rFonts w:ascii="宋体" w:hAnsi="宋体" w:eastAsia="宋体" w:cs="宋体"/>
                <w:b/>
                <w:szCs w:val="21"/>
              </w:rPr>
            </w:pPr>
            <w:r>
              <w:rPr>
                <w:rFonts w:hint="eastAsia" w:ascii="宋体" w:hAnsi="宋体" w:eastAsia="宋体" w:cs="宋体"/>
                <w:b/>
                <w:szCs w:val="21"/>
              </w:rPr>
              <w:t>环境部署</w:t>
            </w:r>
          </w:p>
        </w:tc>
        <w:tc>
          <w:tcPr>
            <w:tcW w:w="6585" w:type="dxa"/>
            <w:vAlign w:val="center"/>
          </w:tcPr>
          <w:p w14:paraId="5DE37563">
            <w:pP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r>
              <w:rPr>
                <w:rFonts w:hint="eastAsia" w:ascii="宋体" w:hAnsi="宋体" w:eastAsia="宋体" w:cs="宋体"/>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pPr>
              <w:widowControl/>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.2</w:t>
            </w:r>
            <w:r>
              <w:rPr>
                <w:rFonts w:hint="eastAsia" w:ascii="宋体" w:hAnsi="宋体" w:eastAsia="宋体" w:cs="宋体"/>
                <w:szCs w:val="21"/>
              </w:rPr>
              <w:t>多类型稿件处理正版软件功能如下：多类型稿件处理</w:t>
            </w:r>
            <w:r>
              <w:rPr>
                <w:rFonts w:hint="eastAsia" w:ascii="MS Gothic" w:hAnsi="MS Gothic" w:eastAsia="MS Gothic" w:cs="MS Gothic"/>
                <w:szCs w:val="21"/>
              </w:rPr>
              <w:t>‌</w:t>
            </w:r>
            <w:r>
              <w:rPr>
                <w:rFonts w:hint="eastAsia" w:ascii="宋体" w:hAnsi="宋体" w:eastAsia="宋体" w:cs="宋体"/>
                <w:szCs w:val="21"/>
              </w:rPr>
              <w:t>：支持图文混编、音视频稿件的移动投稿，以及内容的编辑、审核、签发等操作。</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选题策划管理</w:t>
            </w:r>
            <w:r>
              <w:rPr>
                <w:rFonts w:hint="eastAsia" w:ascii="MS Gothic" w:hAnsi="MS Gothic" w:eastAsia="MS Gothic" w:cs="MS Gothic"/>
                <w:szCs w:val="21"/>
              </w:rPr>
              <w:t>‌</w:t>
            </w:r>
            <w:r>
              <w:rPr>
                <w:rFonts w:hint="eastAsia" w:ascii="宋体" w:hAnsi="宋体" w:eastAsia="宋体" w:cs="宋体"/>
                <w:szCs w:val="21"/>
              </w:rPr>
              <w:t>：提供超融合选题策划功能，支持多部门协同工作。</w:t>
            </w:r>
          </w:p>
          <w:p w14:paraId="501B5506">
            <w:pPr>
              <w:widowControl/>
              <w:spacing w:line="360" w:lineRule="auto"/>
              <w:rPr>
                <w:rFonts w:ascii="宋体" w:hAnsi="宋体" w:eastAsia="宋体" w:cs="宋体"/>
                <w:szCs w:val="21"/>
              </w:rPr>
            </w:pPr>
            <w:r>
              <w:rPr>
                <w:rFonts w:hint="eastAsia" w:ascii="宋体" w:hAnsi="宋体" w:eastAsia="宋体" w:cs="宋体"/>
                <w:szCs w:val="21"/>
              </w:rPr>
              <w:t>全流程管理</w:t>
            </w:r>
            <w:r>
              <w:rPr>
                <w:rFonts w:hint="eastAsia" w:ascii="MS Gothic" w:hAnsi="MS Gothic" w:eastAsia="MS Gothic" w:cs="MS Gothic"/>
                <w:szCs w:val="21"/>
              </w:rPr>
              <w:t>‌</w:t>
            </w:r>
            <w:r>
              <w:rPr>
                <w:rFonts w:hint="eastAsia" w:ascii="宋体" w:hAnsi="宋体" w:eastAsia="宋体" w:cs="宋体"/>
                <w:szCs w:val="21"/>
              </w:rPr>
              <w:t>：覆盖新闻客户端、网站的内容发布、审核等全流程管理。</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移动办公支持</w:t>
            </w:r>
            <w:r>
              <w:rPr>
                <w:rFonts w:hint="eastAsia" w:ascii="MS Gothic" w:hAnsi="MS Gothic" w:eastAsia="MS Gothic" w:cs="MS Gothic"/>
                <w:szCs w:val="21"/>
              </w:rPr>
              <w:t>‌</w:t>
            </w:r>
            <w:r>
              <w:rPr>
                <w:rFonts w:hint="eastAsia" w:ascii="宋体" w:hAnsi="宋体" w:eastAsia="宋体" w:cs="宋体"/>
                <w:szCs w:val="21"/>
              </w:rPr>
              <w:t>：实现移动工作室、移动编辑部等功能，支持移动端考核查询与指挥调度。</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该软件采用</w:t>
            </w:r>
            <w:r>
              <w:rPr>
                <w:rFonts w:ascii="宋体" w:hAnsi="宋体" w:eastAsia="宋体" w:cs="宋体"/>
                <w:szCs w:val="21"/>
              </w:rPr>
              <w:t>Flutter技术开发，适配安卓</w:t>
            </w:r>
            <w:r>
              <w:rPr>
                <w:rFonts w:hint="eastAsia" w:ascii="宋体" w:hAnsi="宋体" w:eastAsia="宋体" w:cs="宋体"/>
                <w:szCs w:val="21"/>
              </w:rPr>
              <w:t>/</w:t>
            </w:r>
            <w:r>
              <w:rPr>
                <w:rFonts w:ascii="宋体" w:hAnsi="宋体" w:eastAsia="宋体" w:cs="宋体"/>
                <w:szCs w:val="21"/>
              </w:rPr>
              <w:t>iOS/win系统</w:t>
            </w:r>
            <w:r>
              <w:rPr>
                <w:rFonts w:hint="eastAsia" w:ascii="宋体" w:hAnsi="宋体" w:eastAsia="宋体" w:cs="宋体"/>
                <w:szCs w:val="21"/>
              </w:rPr>
              <w:t>。</w:t>
            </w:r>
          </w:p>
          <w:p w14:paraId="439F8F5E">
            <w:pPr>
              <w:widowControl/>
              <w:spacing w:line="360" w:lineRule="auto"/>
              <w:rPr>
                <w:rFonts w:hint="eastAsia" w:ascii="宋体" w:hAnsi="宋体" w:eastAsia="宋体" w:cs="宋体"/>
                <w:szCs w:val="21"/>
              </w:rPr>
            </w:pPr>
            <w:r>
              <w:rPr>
                <w:rFonts w:hint="eastAsia" w:ascii="宋体" w:hAnsi="宋体" w:eastAsia="宋体" w:cs="宋体"/>
                <w:szCs w:val="21"/>
              </w:rPr>
              <w:t>4</w:t>
            </w:r>
            <w:r>
              <w:rPr>
                <w:rFonts w:ascii="宋体" w:hAnsi="宋体" w:eastAsia="宋体" w:cs="宋体"/>
                <w:szCs w:val="21"/>
              </w:rPr>
              <w:t>.3</w:t>
            </w:r>
            <w:r>
              <w:rPr>
                <w:rFonts w:hint="eastAsia" w:ascii="宋体" w:hAnsi="宋体" w:eastAsia="宋体" w:cs="宋体"/>
                <w:szCs w:val="21"/>
              </w:rPr>
              <w:t>提供原厂AI智能调优工具,</w:t>
            </w:r>
            <w:r>
              <w:rPr>
                <w:rFonts w:ascii="宋体" w:hAnsi="宋体" w:eastAsia="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82BB1"/>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2090A"/>
    <w:rsid w:val="00C2775C"/>
    <w:rsid w:val="00C35167"/>
    <w:rsid w:val="00C35297"/>
    <w:rsid w:val="00C36FF3"/>
    <w:rsid w:val="00C91C89"/>
    <w:rsid w:val="00CA196E"/>
    <w:rsid w:val="00CA5EE2"/>
    <w:rsid w:val="00CB7CCF"/>
    <w:rsid w:val="00CE4922"/>
    <w:rsid w:val="00D10E62"/>
    <w:rsid w:val="00D143E6"/>
    <w:rsid w:val="00D51DB9"/>
    <w:rsid w:val="00D87A85"/>
    <w:rsid w:val="00D927AC"/>
    <w:rsid w:val="00DA1E0A"/>
    <w:rsid w:val="00DA5C1C"/>
    <w:rsid w:val="00DC1743"/>
    <w:rsid w:val="00E046FE"/>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23607F9"/>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1943</Words>
  <Characters>2144</Characters>
  <Lines>16</Lines>
  <Paragraphs>4</Paragraphs>
  <TotalTime>34</TotalTime>
  <ScaleCrop>false</ScaleCrop>
  <LinksUpToDate>false</LinksUpToDate>
  <CharactersWithSpaces>2198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2025-10-13T06:42:00Z</dcterms:created>
  <dc:creator>smbu</dc:creator>
  <cp:lastModifiedBy>鲁坚</cp:lastModifiedBy>
  <dcterms:modified xsi:type="dcterms:W3CDTF">2025-10-22T00:07:45Z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4E3668AB3E644899B0229DB49020F18F_13</vt:lpwstr>
  </property>
  <property fmtid="{D5CDD505-2E9C-101B-9397-08002B2CF9AE}" pid="4" name="KSOTemplateDocerSaveRecord">
    <vt:lpwstr>eyJoZGlkIjoiZTQ5NDRhNjE0NmZkNjJjNmIyNThmYTc5NjI3NTQwZTEiLCJ1c2VySWQiOiI1NTgyOTUzMTIifQ==</vt:lpwstr>
  </property>
</Properties>
</file>