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896C3">
      <w:pPr>
        <w:pStyle w:val="6"/>
        <w:widowControl/>
        <w:shd w:val="clear" w:color="auto" w:fill="FFFFFF"/>
        <w:spacing w:beforeAutospacing="0" w:afterAutospacing="0"/>
        <w:ind w:firstLine="3202" w:firstLineChars="1000"/>
        <w:jc w:val="both"/>
        <w:rPr>
          <w:rFonts w:ascii="微软雅黑" w:hAnsi="微软雅黑" w:eastAsia="微软雅黑" w:cs="微软雅黑"/>
          <w:b/>
          <w:bCs/>
          <w:color w:val="333333"/>
          <w:sz w:val="32"/>
          <w:szCs w:val="32"/>
        </w:rPr>
      </w:pPr>
      <w:r>
        <w:rPr>
          <w:rFonts w:hint="eastAsia" w:ascii="微软雅黑" w:hAnsi="微软雅黑" w:eastAsia="微软雅黑" w:cs="微软雅黑"/>
          <w:b/>
          <w:bCs/>
          <w:color w:val="333333"/>
          <w:sz w:val="32"/>
          <w:szCs w:val="32"/>
        </w:rPr>
        <w:t>E商城反拍需求模板</w:t>
      </w:r>
    </w:p>
    <w:tbl>
      <w:tblPr>
        <w:tblStyle w:val="8"/>
        <w:tblW w:w="0" w:type="auto"/>
        <w:tblInd w:w="-147" w:type="dxa"/>
        <w:tblLayout w:type="fixed"/>
        <w:tblCellMar>
          <w:top w:w="0" w:type="dxa"/>
          <w:left w:w="0" w:type="dxa"/>
          <w:bottom w:w="0" w:type="dxa"/>
          <w:right w:w="0" w:type="dxa"/>
        </w:tblCellMar>
      </w:tblPr>
      <w:tblGrid>
        <w:gridCol w:w="1204"/>
        <w:gridCol w:w="7824"/>
      </w:tblGrid>
      <w:tr w14:paraId="50517650">
        <w:tblPrEx>
          <w:tblCellMar>
            <w:top w:w="0" w:type="dxa"/>
            <w:left w:w="0" w:type="dxa"/>
            <w:bottom w:w="0" w:type="dxa"/>
            <w:right w:w="0" w:type="dxa"/>
          </w:tblCellMar>
        </w:tblPrEx>
        <w:trPr>
          <w:trHeight w:val="986" w:hRule="atLeast"/>
        </w:trPr>
        <w:tc>
          <w:tcPr>
            <w:tcW w:w="1204" w:type="dxa"/>
            <w:tcBorders>
              <w:top w:val="single" w:color="000000" w:sz="4" w:space="0"/>
              <w:left w:val="single" w:color="000000" w:sz="4" w:space="0"/>
              <w:bottom w:val="single" w:color="auto" w:sz="4" w:space="0"/>
              <w:right w:val="single" w:color="000000" w:sz="4" w:space="0"/>
            </w:tcBorders>
            <w:noWrap w:val="0"/>
            <w:tcMar>
              <w:left w:w="70" w:type="dxa"/>
              <w:right w:w="70" w:type="dxa"/>
            </w:tcMar>
            <w:vAlign w:val="center"/>
          </w:tcPr>
          <w:p w14:paraId="068133D0">
            <w:pPr>
              <w:pStyle w:val="6"/>
              <w:widowControl/>
              <w:spacing w:beforeAutospacing="0" w:afterAutospacing="0"/>
              <w:jc w:val="center"/>
              <w:rPr>
                <w:color w:val="000000"/>
                <w:sz w:val="21"/>
                <w:szCs w:val="21"/>
              </w:rPr>
            </w:pPr>
            <w:r>
              <w:rPr>
                <w:rStyle w:val="10"/>
                <w:rFonts w:hint="eastAsia" w:ascii="宋体" w:hAnsi="宋体" w:cs="宋体"/>
                <w:bCs/>
                <w:color w:val="000000"/>
                <w:sz w:val="21"/>
                <w:szCs w:val="21"/>
              </w:rPr>
              <w:t>供应商资格要求</w:t>
            </w:r>
          </w:p>
        </w:tc>
        <w:tc>
          <w:tcPr>
            <w:tcW w:w="7824" w:type="dxa"/>
            <w:tcBorders>
              <w:top w:val="single" w:color="000000" w:sz="4" w:space="0"/>
              <w:left w:val="nil"/>
              <w:bottom w:val="single" w:color="auto" w:sz="4" w:space="0"/>
              <w:right w:val="single" w:color="000000" w:sz="4" w:space="0"/>
            </w:tcBorders>
            <w:noWrap w:val="0"/>
            <w:tcMar>
              <w:left w:w="70" w:type="dxa"/>
              <w:right w:w="70" w:type="dxa"/>
            </w:tcMar>
            <w:vAlign w:val="top"/>
          </w:tcPr>
          <w:p w14:paraId="2E47D326">
            <w:pPr>
              <w:pStyle w:val="6"/>
              <w:widowControl/>
              <w:spacing w:beforeAutospacing="0" w:afterAutospacing="0"/>
              <w:rPr>
                <w:color w:val="000000"/>
                <w:sz w:val="21"/>
                <w:szCs w:val="21"/>
              </w:rPr>
            </w:pPr>
          </w:p>
          <w:p w14:paraId="6252ED75">
            <w:pPr>
              <w:pStyle w:val="6"/>
              <w:widowControl/>
              <w:spacing w:beforeAutospacing="0" w:afterAutospacing="0"/>
              <w:rPr>
                <w:color w:val="000000"/>
                <w:sz w:val="21"/>
                <w:szCs w:val="21"/>
              </w:rPr>
            </w:pPr>
            <w:r>
              <w:rPr>
                <w:rStyle w:val="10"/>
                <w:rFonts w:hint="eastAsia" w:ascii="宋体" w:hAnsi="宋体" w:cs="宋体"/>
                <w:bCs/>
                <w:color w:val="000000"/>
                <w:sz w:val="21"/>
                <w:szCs w:val="21"/>
              </w:rPr>
              <w:t>采购人不用制定。</w:t>
            </w:r>
          </w:p>
        </w:tc>
      </w:tr>
      <w:tr w14:paraId="44AAF62E">
        <w:tblPrEx>
          <w:tblCellMar>
            <w:top w:w="0" w:type="dxa"/>
            <w:left w:w="0" w:type="dxa"/>
            <w:bottom w:w="0" w:type="dxa"/>
            <w:right w:w="0" w:type="dxa"/>
          </w:tblCellMar>
        </w:tblPrEx>
        <w:trPr>
          <w:trHeight w:val="786" w:hRule="atLeast"/>
        </w:trPr>
        <w:tc>
          <w:tcPr>
            <w:tcW w:w="120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center"/>
          </w:tcPr>
          <w:p w14:paraId="6BC8FE00">
            <w:pPr>
              <w:pStyle w:val="6"/>
              <w:widowControl/>
              <w:spacing w:beforeAutospacing="0" w:afterAutospacing="0"/>
              <w:jc w:val="center"/>
              <w:rPr>
                <w:sz w:val="21"/>
                <w:szCs w:val="21"/>
              </w:rPr>
            </w:pPr>
            <w:r>
              <w:rPr>
                <w:rStyle w:val="10"/>
                <w:rFonts w:hint="eastAsia" w:ascii="宋体" w:hAnsi="宋体" w:cs="宋体"/>
                <w:bCs/>
                <w:sz w:val="21"/>
                <w:szCs w:val="21"/>
              </w:rPr>
              <w:t>报价要求</w:t>
            </w:r>
          </w:p>
        </w:tc>
        <w:tc>
          <w:tcPr>
            <w:tcW w:w="782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637BA384">
            <w:pPr>
              <w:pStyle w:val="6"/>
              <w:widowControl/>
              <w:spacing w:beforeAutospacing="0" w:afterAutospacing="0"/>
              <w:rPr>
                <w:sz w:val="21"/>
                <w:szCs w:val="21"/>
              </w:rPr>
            </w:pPr>
            <w:r>
              <w:rPr>
                <w:rFonts w:hint="eastAsia" w:ascii="宋体" w:hAnsi="宋体" w:cs="宋体"/>
                <w:sz w:val="21"/>
                <w:szCs w:val="21"/>
              </w:rPr>
              <w:t>报价必须是完成该项目的一切费用总和，包括设备费、运输费、装卸费、保险费、技术培训费、调试费、售后服务费、国家规定的各项税费等全部费用。</w:t>
            </w:r>
          </w:p>
        </w:tc>
      </w:tr>
      <w:tr w14:paraId="745C6825">
        <w:tblPrEx>
          <w:tblCellMar>
            <w:top w:w="0" w:type="dxa"/>
            <w:left w:w="0" w:type="dxa"/>
            <w:bottom w:w="0" w:type="dxa"/>
            <w:right w:w="0" w:type="dxa"/>
          </w:tblCellMar>
        </w:tblPrEx>
        <w:trPr>
          <w:trHeight w:val="1180" w:hRule="atLeast"/>
        </w:trPr>
        <w:tc>
          <w:tcPr>
            <w:tcW w:w="120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1E9D0252">
            <w:pPr>
              <w:pStyle w:val="6"/>
              <w:widowControl/>
              <w:spacing w:beforeAutospacing="0" w:afterAutospacing="0"/>
              <w:jc w:val="center"/>
              <w:rPr>
                <w:sz w:val="21"/>
                <w:szCs w:val="21"/>
              </w:rPr>
            </w:pPr>
            <w:r>
              <w:rPr>
                <w:rStyle w:val="10"/>
                <w:rFonts w:hint="eastAsia" w:ascii="宋体" w:hAnsi="宋体" w:cs="宋体"/>
                <w:bCs/>
                <w:sz w:val="21"/>
                <w:szCs w:val="21"/>
              </w:rPr>
              <w:t>采购清单</w:t>
            </w:r>
          </w:p>
        </w:tc>
        <w:tc>
          <w:tcPr>
            <w:tcW w:w="782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030A7FDD">
            <w:pPr>
              <w:pStyle w:val="6"/>
              <w:widowControl/>
              <w:spacing w:beforeAutospacing="0" w:afterAutospacing="0"/>
              <w:rPr>
                <w:rStyle w:val="10"/>
                <w:rFonts w:ascii="宋体" w:hAnsi="宋体" w:cs="宋体"/>
                <w:bCs/>
                <w:color w:val="0000FF"/>
                <w:sz w:val="21"/>
                <w:szCs w:val="21"/>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36"/>
              <w:gridCol w:w="1231"/>
              <w:gridCol w:w="1243"/>
              <w:gridCol w:w="930"/>
              <w:gridCol w:w="1088"/>
              <w:gridCol w:w="1146"/>
            </w:tblGrid>
            <w:tr w14:paraId="59013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 w:type="dxa"/>
                  <w:noWrap w:val="0"/>
                  <w:vAlign w:val="center"/>
                </w:tcPr>
                <w:p w14:paraId="43B3C49A">
                  <w:pPr>
                    <w:pStyle w:val="6"/>
                    <w:widowControl/>
                    <w:spacing w:beforeAutospacing="0" w:afterAutospacing="0"/>
                    <w:jc w:val="center"/>
                    <w:rPr>
                      <w:rFonts w:ascii="宋体" w:hAnsi="宋体" w:cs="宋体"/>
                      <w:sz w:val="21"/>
                      <w:szCs w:val="21"/>
                    </w:rPr>
                  </w:pPr>
                  <w:r>
                    <w:rPr>
                      <w:rFonts w:ascii="宋体" w:hAnsi="宋体" w:cs="宋体"/>
                      <w:sz w:val="21"/>
                      <w:szCs w:val="21"/>
                    </w:rPr>
                    <w:t>序号</w:t>
                  </w:r>
                </w:p>
              </w:tc>
              <w:tc>
                <w:tcPr>
                  <w:tcW w:w="1236" w:type="dxa"/>
                  <w:noWrap w:val="0"/>
                  <w:vAlign w:val="center"/>
                </w:tcPr>
                <w:p w14:paraId="0035C339">
                  <w:pPr>
                    <w:pStyle w:val="6"/>
                    <w:widowControl/>
                    <w:spacing w:beforeAutospacing="0" w:afterAutospacing="0"/>
                    <w:jc w:val="center"/>
                    <w:rPr>
                      <w:rFonts w:ascii="宋体" w:hAnsi="宋体" w:cs="宋体"/>
                      <w:sz w:val="21"/>
                      <w:szCs w:val="21"/>
                    </w:rPr>
                  </w:pPr>
                  <w:r>
                    <w:rPr>
                      <w:rFonts w:ascii="宋体" w:hAnsi="宋体" w:cs="宋体"/>
                      <w:sz w:val="21"/>
                      <w:szCs w:val="21"/>
                    </w:rPr>
                    <w:t>产品名称</w:t>
                  </w:r>
                </w:p>
              </w:tc>
              <w:tc>
                <w:tcPr>
                  <w:tcW w:w="1231" w:type="dxa"/>
                  <w:noWrap w:val="0"/>
                  <w:vAlign w:val="center"/>
                </w:tcPr>
                <w:p w14:paraId="703C9618">
                  <w:pPr>
                    <w:pStyle w:val="6"/>
                    <w:widowControl/>
                    <w:spacing w:beforeAutospacing="0" w:afterAutospacing="0"/>
                    <w:jc w:val="center"/>
                    <w:rPr>
                      <w:rFonts w:hint="eastAsia" w:ascii="宋体" w:hAnsi="宋体" w:cs="宋体"/>
                      <w:sz w:val="21"/>
                      <w:szCs w:val="21"/>
                    </w:rPr>
                  </w:pPr>
                  <w:r>
                    <w:rPr>
                      <w:rFonts w:hint="eastAsia" w:ascii="宋体" w:hAnsi="宋体" w:cs="宋体"/>
                      <w:sz w:val="21"/>
                      <w:szCs w:val="21"/>
                    </w:rPr>
                    <w:t>意向</w:t>
                  </w:r>
                  <w:r>
                    <w:rPr>
                      <w:rFonts w:ascii="宋体" w:hAnsi="宋体" w:cs="宋体"/>
                      <w:sz w:val="21"/>
                      <w:szCs w:val="21"/>
                    </w:rPr>
                    <w:t>品牌</w:t>
                  </w:r>
                  <w:r>
                    <w:rPr>
                      <w:rFonts w:hint="eastAsia" w:ascii="宋体" w:hAnsi="宋体" w:cs="宋体"/>
                      <w:sz w:val="21"/>
                      <w:szCs w:val="21"/>
                    </w:rPr>
                    <w:t>型号</w:t>
                  </w:r>
                </w:p>
              </w:tc>
              <w:tc>
                <w:tcPr>
                  <w:tcW w:w="1243" w:type="dxa"/>
                  <w:noWrap w:val="0"/>
                  <w:vAlign w:val="center"/>
                </w:tcPr>
                <w:p w14:paraId="015939F7">
                  <w:pPr>
                    <w:pStyle w:val="6"/>
                    <w:widowControl/>
                    <w:spacing w:beforeAutospacing="0" w:afterAutospacing="0"/>
                    <w:jc w:val="center"/>
                    <w:rPr>
                      <w:rFonts w:ascii="宋体" w:hAnsi="宋体" w:cs="宋体"/>
                      <w:sz w:val="21"/>
                      <w:szCs w:val="21"/>
                    </w:rPr>
                  </w:pPr>
                  <w:r>
                    <w:rPr>
                      <w:rFonts w:ascii="宋体" w:hAnsi="宋体" w:cs="宋体"/>
                      <w:sz w:val="21"/>
                      <w:szCs w:val="21"/>
                    </w:rPr>
                    <w:t>控制单价（元）</w:t>
                  </w:r>
                </w:p>
              </w:tc>
              <w:tc>
                <w:tcPr>
                  <w:tcW w:w="930" w:type="dxa"/>
                  <w:noWrap w:val="0"/>
                  <w:vAlign w:val="center"/>
                </w:tcPr>
                <w:p w14:paraId="43C1B5A7">
                  <w:pPr>
                    <w:pStyle w:val="6"/>
                    <w:widowControl/>
                    <w:spacing w:beforeAutospacing="0" w:afterAutospacing="0"/>
                    <w:jc w:val="center"/>
                    <w:rPr>
                      <w:rFonts w:ascii="宋体" w:hAnsi="宋体" w:cs="宋体"/>
                      <w:sz w:val="21"/>
                      <w:szCs w:val="21"/>
                    </w:rPr>
                  </w:pPr>
                  <w:r>
                    <w:rPr>
                      <w:rFonts w:ascii="宋体" w:hAnsi="宋体" w:cs="宋体"/>
                      <w:sz w:val="21"/>
                      <w:szCs w:val="21"/>
                    </w:rPr>
                    <w:t>数量</w:t>
                  </w:r>
                </w:p>
              </w:tc>
              <w:tc>
                <w:tcPr>
                  <w:tcW w:w="1088" w:type="dxa"/>
                  <w:noWrap w:val="0"/>
                  <w:vAlign w:val="center"/>
                </w:tcPr>
                <w:p w14:paraId="4A5A7BCA">
                  <w:pPr>
                    <w:pStyle w:val="6"/>
                    <w:widowControl/>
                    <w:spacing w:beforeAutospacing="0" w:afterAutospacing="0"/>
                    <w:jc w:val="center"/>
                    <w:rPr>
                      <w:rFonts w:ascii="宋体" w:hAnsi="宋体" w:cs="宋体"/>
                      <w:sz w:val="21"/>
                      <w:szCs w:val="21"/>
                    </w:rPr>
                  </w:pPr>
                  <w:r>
                    <w:rPr>
                      <w:rFonts w:ascii="宋体" w:hAnsi="宋体" w:cs="宋体"/>
                      <w:sz w:val="21"/>
                      <w:szCs w:val="21"/>
                    </w:rPr>
                    <w:t>计量单位</w:t>
                  </w:r>
                </w:p>
              </w:tc>
              <w:tc>
                <w:tcPr>
                  <w:tcW w:w="1146" w:type="dxa"/>
                  <w:noWrap w:val="0"/>
                  <w:vAlign w:val="center"/>
                </w:tcPr>
                <w:p w14:paraId="65D48F19">
                  <w:pPr>
                    <w:pStyle w:val="6"/>
                    <w:widowControl/>
                    <w:spacing w:beforeAutospacing="0" w:afterAutospacing="0"/>
                    <w:jc w:val="center"/>
                    <w:rPr>
                      <w:rFonts w:ascii="宋体" w:hAnsi="宋体" w:cs="宋体"/>
                      <w:sz w:val="21"/>
                      <w:szCs w:val="21"/>
                    </w:rPr>
                  </w:pPr>
                  <w:r>
                    <w:rPr>
                      <w:rFonts w:ascii="宋体" w:hAnsi="宋体" w:cs="宋体"/>
                      <w:sz w:val="21"/>
                      <w:szCs w:val="21"/>
                    </w:rPr>
                    <w:t>总预算金额（元）</w:t>
                  </w:r>
                </w:p>
              </w:tc>
            </w:tr>
            <w:tr w14:paraId="2A2BD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 w:type="dxa"/>
                  <w:noWrap w:val="0"/>
                  <w:vAlign w:val="center"/>
                </w:tcPr>
                <w:p w14:paraId="161AE68E">
                  <w:pPr>
                    <w:pStyle w:val="6"/>
                    <w:widowControl/>
                    <w:spacing w:beforeAutospacing="0" w:afterAutospacing="0"/>
                    <w:jc w:val="center"/>
                    <w:rPr>
                      <w:rFonts w:ascii="宋体" w:hAnsi="宋体" w:cs="宋体"/>
                      <w:sz w:val="21"/>
                      <w:szCs w:val="21"/>
                    </w:rPr>
                  </w:pPr>
                  <w:r>
                    <w:rPr>
                      <w:rFonts w:ascii="宋体" w:hAnsi="宋体" w:cs="宋体"/>
                      <w:sz w:val="21"/>
                      <w:szCs w:val="21"/>
                    </w:rPr>
                    <w:t>1</w:t>
                  </w:r>
                </w:p>
              </w:tc>
              <w:tc>
                <w:tcPr>
                  <w:tcW w:w="1236" w:type="dxa"/>
                  <w:noWrap w:val="0"/>
                  <w:vAlign w:val="center"/>
                </w:tcPr>
                <w:p w14:paraId="0507A13D">
                  <w:pPr>
                    <w:pStyle w:val="6"/>
                    <w:widowControl/>
                    <w:spacing w:beforeAutospacing="0" w:afterAutospacing="0"/>
                    <w:jc w:val="center"/>
                    <w:rPr>
                      <w:rFonts w:ascii="宋体" w:hAnsi="宋体" w:cs="宋体"/>
                      <w:sz w:val="21"/>
                      <w:szCs w:val="21"/>
                    </w:rPr>
                  </w:pPr>
                  <w:r>
                    <w:rPr>
                      <w:rFonts w:hint="eastAsia" w:ascii="宋体" w:hAnsi="宋体" w:cs="宋体"/>
                      <w:sz w:val="21"/>
                      <w:szCs w:val="21"/>
                    </w:rPr>
                    <w:t>图形工作站</w:t>
                  </w:r>
                </w:p>
              </w:tc>
              <w:tc>
                <w:tcPr>
                  <w:tcW w:w="1231" w:type="dxa"/>
                  <w:noWrap w:val="0"/>
                  <w:vAlign w:val="center"/>
                </w:tcPr>
                <w:p w14:paraId="445D332F">
                  <w:pPr>
                    <w:widowControl/>
                    <w:jc w:val="left"/>
                    <w:textAlignment w:val="center"/>
                    <w:rPr>
                      <w:rFonts w:hint="eastAsia" w:ascii="宋体" w:hAnsi="宋体"/>
                      <w:sz w:val="22"/>
                      <w:szCs w:val="22"/>
                    </w:rPr>
                  </w:pPr>
                  <w:r>
                    <w:rPr>
                      <w:rFonts w:hint="eastAsia" w:ascii="宋体" w:hAnsi="宋体"/>
                      <w:sz w:val="22"/>
                      <w:szCs w:val="22"/>
                    </w:rPr>
                    <w:t>中科可控</w:t>
                  </w:r>
                </w:p>
                <w:p w14:paraId="106C92A9">
                  <w:pPr>
                    <w:widowControl/>
                    <w:jc w:val="left"/>
                    <w:textAlignment w:val="center"/>
                    <w:rPr>
                      <w:rFonts w:ascii="宋体" w:hAnsi="宋体" w:cs="宋体"/>
                      <w:szCs w:val="21"/>
                    </w:rPr>
                  </w:pPr>
                  <w:r>
                    <w:rPr>
                      <w:rFonts w:hint="eastAsia" w:ascii="宋体" w:hAnsi="宋体"/>
                      <w:sz w:val="22"/>
                      <w:szCs w:val="22"/>
                    </w:rPr>
                    <w:t>天阔T40</w:t>
                  </w:r>
                </w:p>
              </w:tc>
              <w:tc>
                <w:tcPr>
                  <w:tcW w:w="1243" w:type="dxa"/>
                  <w:noWrap w:val="0"/>
                  <w:vAlign w:val="center"/>
                </w:tcPr>
                <w:p w14:paraId="091E4579">
                  <w:pPr>
                    <w:pStyle w:val="6"/>
                    <w:widowControl/>
                    <w:spacing w:beforeAutospacing="0" w:afterAutospacing="0"/>
                    <w:jc w:val="center"/>
                    <w:rPr>
                      <w:rFonts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sz w:val="21"/>
                      <w:szCs w:val="21"/>
                      <w:lang w:val="en-US" w:eastAsia="zh-CN"/>
                    </w:rPr>
                    <w:t>1</w:t>
                  </w:r>
                  <w:r>
                    <w:rPr>
                      <w:rFonts w:hint="eastAsia" w:ascii="宋体" w:hAnsi="宋体" w:cs="宋体"/>
                      <w:color w:val="000000"/>
                      <w:sz w:val="21"/>
                      <w:szCs w:val="21"/>
                    </w:rPr>
                    <w:t>000</w:t>
                  </w:r>
                </w:p>
              </w:tc>
              <w:tc>
                <w:tcPr>
                  <w:tcW w:w="930" w:type="dxa"/>
                  <w:noWrap w:val="0"/>
                  <w:vAlign w:val="center"/>
                </w:tcPr>
                <w:p w14:paraId="2FCD821F">
                  <w:pPr>
                    <w:pStyle w:val="6"/>
                    <w:widowControl/>
                    <w:spacing w:beforeAutospacing="0" w:afterAutospacing="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28</w:t>
                  </w:r>
                </w:p>
              </w:tc>
              <w:tc>
                <w:tcPr>
                  <w:tcW w:w="1088" w:type="dxa"/>
                  <w:noWrap w:val="0"/>
                  <w:vAlign w:val="center"/>
                </w:tcPr>
                <w:p w14:paraId="27E32059">
                  <w:pPr>
                    <w:pStyle w:val="6"/>
                    <w:widowControl/>
                    <w:spacing w:beforeAutospacing="0" w:afterAutospacing="0"/>
                    <w:jc w:val="center"/>
                    <w:rPr>
                      <w:rFonts w:ascii="宋体" w:hAnsi="宋体" w:cs="宋体"/>
                      <w:color w:val="000000"/>
                      <w:sz w:val="21"/>
                      <w:szCs w:val="21"/>
                    </w:rPr>
                  </w:pPr>
                  <w:r>
                    <w:rPr>
                      <w:rFonts w:hint="eastAsia" w:ascii="宋体" w:hAnsi="宋体" w:cs="宋体"/>
                      <w:color w:val="000000"/>
                      <w:sz w:val="21"/>
                      <w:szCs w:val="21"/>
                    </w:rPr>
                    <w:t>台</w:t>
                  </w:r>
                </w:p>
              </w:tc>
              <w:tc>
                <w:tcPr>
                  <w:tcW w:w="1146" w:type="dxa"/>
                  <w:noWrap w:val="0"/>
                  <w:vAlign w:val="center"/>
                </w:tcPr>
                <w:p w14:paraId="2157A78C">
                  <w:pPr>
                    <w:pStyle w:val="6"/>
                    <w:widowControl/>
                    <w:spacing w:beforeAutospacing="0" w:afterAutospacing="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308000</w:t>
                  </w:r>
                </w:p>
              </w:tc>
            </w:tr>
          </w:tbl>
          <w:p w14:paraId="626F104D">
            <w:pPr>
              <w:pStyle w:val="6"/>
              <w:widowControl/>
              <w:spacing w:beforeAutospacing="0" w:afterAutospacing="0"/>
              <w:rPr>
                <w:sz w:val="21"/>
                <w:szCs w:val="21"/>
              </w:rPr>
            </w:pPr>
            <w:r>
              <w:rPr>
                <w:rStyle w:val="10"/>
                <w:rFonts w:hint="eastAsia" w:ascii="宋体" w:hAnsi="宋体" w:cs="宋体"/>
                <w:bCs/>
                <w:color w:val="0000FF"/>
                <w:sz w:val="21"/>
                <w:szCs w:val="21"/>
              </w:rPr>
              <w:t>注：指定1</w:t>
            </w:r>
            <w:r>
              <w:rPr>
                <w:rStyle w:val="10"/>
                <w:rFonts w:ascii="宋体" w:hAnsi="宋体" w:cs="宋体"/>
                <w:bCs/>
                <w:color w:val="0000FF"/>
                <w:sz w:val="21"/>
                <w:szCs w:val="21"/>
              </w:rPr>
              <w:t>个品牌</w:t>
            </w:r>
            <w:r>
              <w:rPr>
                <w:rStyle w:val="10"/>
                <w:rFonts w:hint="eastAsia" w:ascii="宋体" w:hAnsi="宋体" w:cs="宋体"/>
                <w:bCs/>
                <w:color w:val="0000FF"/>
                <w:sz w:val="21"/>
                <w:szCs w:val="21"/>
              </w:rPr>
              <w:t>型号进行反拍</w:t>
            </w:r>
          </w:p>
        </w:tc>
      </w:tr>
      <w:tr w14:paraId="715773E5">
        <w:tblPrEx>
          <w:tblCellMar>
            <w:top w:w="0" w:type="dxa"/>
            <w:left w:w="0" w:type="dxa"/>
            <w:bottom w:w="0" w:type="dxa"/>
            <w:right w:w="0" w:type="dxa"/>
          </w:tblCellMar>
        </w:tblPrEx>
        <w:trPr>
          <w:trHeight w:val="1760" w:hRule="atLeast"/>
        </w:trPr>
        <w:tc>
          <w:tcPr>
            <w:tcW w:w="120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2F6EF5D9">
            <w:pPr>
              <w:pStyle w:val="6"/>
              <w:widowControl/>
              <w:spacing w:beforeAutospacing="0" w:afterAutospacing="0"/>
              <w:jc w:val="center"/>
              <w:rPr>
                <w:sz w:val="21"/>
                <w:szCs w:val="21"/>
              </w:rPr>
            </w:pPr>
            <w:r>
              <w:rPr>
                <w:rStyle w:val="10"/>
                <w:rFonts w:hint="eastAsia" w:ascii="宋体" w:hAnsi="宋体" w:cs="宋体"/>
                <w:bCs/>
                <w:sz w:val="21"/>
                <w:szCs w:val="21"/>
              </w:rPr>
              <w:t>技术要求</w:t>
            </w:r>
          </w:p>
        </w:tc>
        <w:tc>
          <w:tcPr>
            <w:tcW w:w="782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73B29AE3">
            <w:pPr>
              <w:pStyle w:val="6"/>
              <w:widowControl/>
              <w:spacing w:beforeAutospacing="0" w:afterAutospacing="0"/>
              <w:rPr>
                <w:sz w:val="21"/>
                <w:szCs w:val="21"/>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
              <w:gridCol w:w="1432"/>
              <w:gridCol w:w="5324"/>
            </w:tblGrid>
            <w:tr w14:paraId="21583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noWrap w:val="0"/>
                  <w:vAlign w:val="center"/>
                </w:tcPr>
                <w:p w14:paraId="6F3EB5ED">
                  <w:pPr>
                    <w:pStyle w:val="6"/>
                    <w:widowControl/>
                    <w:spacing w:beforeAutospacing="0" w:afterAutospacing="0"/>
                    <w:jc w:val="center"/>
                    <w:rPr>
                      <w:rFonts w:ascii="宋体" w:hAnsi="宋体" w:cs="宋体"/>
                      <w:sz w:val="21"/>
                      <w:szCs w:val="21"/>
                    </w:rPr>
                  </w:pPr>
                  <w:r>
                    <w:rPr>
                      <w:rFonts w:ascii="宋体" w:hAnsi="宋体" w:cs="宋体"/>
                      <w:sz w:val="21"/>
                      <w:szCs w:val="21"/>
                    </w:rPr>
                    <w:t>序号</w:t>
                  </w:r>
                </w:p>
              </w:tc>
              <w:tc>
                <w:tcPr>
                  <w:tcW w:w="1432" w:type="dxa"/>
                  <w:noWrap w:val="0"/>
                  <w:vAlign w:val="center"/>
                </w:tcPr>
                <w:p w14:paraId="2D348979">
                  <w:pPr>
                    <w:pStyle w:val="6"/>
                    <w:widowControl/>
                    <w:spacing w:beforeAutospacing="0" w:afterAutospacing="0"/>
                    <w:jc w:val="center"/>
                    <w:rPr>
                      <w:rFonts w:ascii="宋体" w:hAnsi="宋体" w:cs="宋体"/>
                      <w:sz w:val="21"/>
                      <w:szCs w:val="21"/>
                    </w:rPr>
                  </w:pPr>
                  <w:r>
                    <w:rPr>
                      <w:rFonts w:ascii="宋体" w:hAnsi="宋体" w:cs="宋体"/>
                      <w:sz w:val="21"/>
                      <w:szCs w:val="21"/>
                    </w:rPr>
                    <w:t>货物名称</w:t>
                  </w:r>
                </w:p>
              </w:tc>
              <w:tc>
                <w:tcPr>
                  <w:tcW w:w="5324" w:type="dxa"/>
                  <w:noWrap w:val="0"/>
                  <w:vAlign w:val="center"/>
                </w:tcPr>
                <w:p w14:paraId="55A14090">
                  <w:pPr>
                    <w:widowControl/>
                    <w:jc w:val="center"/>
                    <w:rPr>
                      <w:rFonts w:ascii="宋体" w:hAnsi="宋体" w:cs="宋体"/>
                      <w:kern w:val="0"/>
                      <w:szCs w:val="21"/>
                    </w:rPr>
                  </w:pPr>
                  <w:r>
                    <w:rPr>
                      <w:rFonts w:ascii="宋体" w:hAnsi="宋体" w:cs="宋体"/>
                      <w:kern w:val="0"/>
                      <w:szCs w:val="21"/>
                    </w:rPr>
                    <w:t>技术参数和规格</w:t>
                  </w:r>
                </w:p>
              </w:tc>
            </w:tr>
            <w:tr w14:paraId="4B27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916" w:type="dxa"/>
                  <w:noWrap w:val="0"/>
                  <w:vAlign w:val="center"/>
                </w:tcPr>
                <w:p w14:paraId="61F64426">
                  <w:pPr>
                    <w:pStyle w:val="6"/>
                    <w:widowControl/>
                    <w:spacing w:beforeAutospacing="0" w:afterAutospacing="0"/>
                    <w:jc w:val="center"/>
                    <w:rPr>
                      <w:rFonts w:hint="eastAsia" w:ascii="宋体" w:hAnsi="宋体" w:cs="宋体"/>
                      <w:sz w:val="21"/>
                      <w:szCs w:val="21"/>
                    </w:rPr>
                  </w:pPr>
                  <w:r>
                    <w:rPr>
                      <w:rFonts w:hint="eastAsia" w:ascii="宋体" w:hAnsi="宋体" w:cs="宋体"/>
                      <w:sz w:val="21"/>
                      <w:szCs w:val="21"/>
                    </w:rPr>
                    <w:t>1</w:t>
                  </w:r>
                </w:p>
              </w:tc>
              <w:tc>
                <w:tcPr>
                  <w:tcW w:w="1432" w:type="dxa"/>
                  <w:noWrap w:val="0"/>
                  <w:vAlign w:val="center"/>
                </w:tcPr>
                <w:p w14:paraId="46B83C5B">
                  <w:pPr>
                    <w:widowControl/>
                    <w:jc w:val="center"/>
                    <w:textAlignment w:val="center"/>
                    <w:rPr>
                      <w:rFonts w:ascii="宋体" w:hAnsi="宋体" w:cs="宋体"/>
                      <w:szCs w:val="21"/>
                    </w:rPr>
                  </w:pPr>
                  <w:r>
                    <w:rPr>
                      <w:rFonts w:hint="eastAsia" w:ascii="宋体" w:hAnsi="宋体" w:cs="宋体"/>
                      <w:szCs w:val="21"/>
                      <w:lang w:eastAsia="zh-CN"/>
                    </w:rPr>
                    <w:t>图形</w:t>
                  </w:r>
                  <w:r>
                    <w:rPr>
                      <w:rFonts w:hint="eastAsia" w:ascii="宋体" w:hAnsi="宋体" w:cs="宋体"/>
                      <w:szCs w:val="21"/>
                    </w:rPr>
                    <w:t>工作站</w:t>
                  </w:r>
                </w:p>
              </w:tc>
              <w:tc>
                <w:tcPr>
                  <w:tcW w:w="5324" w:type="dxa"/>
                  <w:noWrap w:val="0"/>
                  <w:vAlign w:val="center"/>
                </w:tcPr>
                <w:p w14:paraId="57342B18">
                  <w:pPr>
                    <w:adjustRightInd w:val="0"/>
                    <w:snapToGrid w:val="0"/>
                    <w:spacing w:line="240" w:lineRule="atLeast"/>
                    <w:rPr>
                      <w:rFonts w:hint="eastAsia" w:ascii="仿宋_GB2312" w:eastAsia="仿宋_GB2312"/>
                    </w:rPr>
                  </w:pPr>
                </w:p>
                <w:p w14:paraId="2066052C">
                  <w:pPr>
                    <w:adjustRightInd w:val="0"/>
                    <w:snapToGrid w:val="0"/>
                    <w:spacing w:line="240" w:lineRule="atLeast"/>
                    <w:rPr>
                      <w:rFonts w:hint="eastAsia" w:ascii="仿宋_GB2312" w:eastAsia="仿宋_GB2312"/>
                    </w:rPr>
                  </w:pPr>
                  <w:r>
                    <w:rPr>
                      <w:rFonts w:hint="eastAsia" w:ascii="仿宋_GB2312" w:eastAsia="仿宋_GB2312"/>
                    </w:rPr>
                    <w:t>1、CPU：需是符合中国信息安全测评中心或者国家保密科技测评中心中的安全可靠测评结果公告（2023年第1号）中所列举的产品（例：Hygon 3350及以上）。CPU物理核心数≥8核、主频≥ 3.0GHz、 二级缓存≥4MB、三级缓存≥16MB、典型功耗≥65W；</w:t>
                  </w:r>
                </w:p>
                <w:p w14:paraId="71725D13">
                  <w:pPr>
                    <w:adjustRightInd w:val="0"/>
                    <w:snapToGrid w:val="0"/>
                    <w:spacing w:line="240" w:lineRule="atLeast"/>
                    <w:rPr>
                      <w:rFonts w:hint="eastAsia" w:ascii="仿宋_GB2312" w:eastAsia="仿宋_GB2312"/>
                    </w:rPr>
                  </w:pPr>
                  <w:r>
                    <w:rPr>
                      <w:rFonts w:hint="eastAsia" w:ascii="仿宋_GB2312" w:eastAsia="仿宋_GB2312"/>
                    </w:rPr>
                    <w:t>2、内存≥32G，DDR4内存最高速率 ≥2666MT/s，4根DDR4内存插槽，可扩展至256G内存；</w:t>
                  </w:r>
                </w:p>
                <w:p w14:paraId="1DA35DC9">
                  <w:pPr>
                    <w:adjustRightInd w:val="0"/>
                    <w:snapToGrid w:val="0"/>
                    <w:spacing w:line="240" w:lineRule="atLeast"/>
                    <w:rPr>
                      <w:rFonts w:hint="eastAsia" w:ascii="仿宋_GB2312" w:eastAsia="仿宋_GB2312"/>
                    </w:rPr>
                  </w:pPr>
                  <w:r>
                    <w:rPr>
                      <w:rFonts w:hint="eastAsia" w:ascii="仿宋_GB2312" w:eastAsia="仿宋_GB2312"/>
                    </w:rPr>
                    <w:t>3、硬盘存储类型≥256G 固态+1T机械</w:t>
                  </w:r>
                </w:p>
                <w:p w14:paraId="0DBCE0C2">
                  <w:pPr>
                    <w:adjustRightInd w:val="0"/>
                    <w:snapToGrid w:val="0"/>
                    <w:spacing w:line="240" w:lineRule="atLeast"/>
                    <w:rPr>
                      <w:rFonts w:hint="eastAsia" w:ascii="仿宋_GB2312" w:eastAsia="仿宋_GB2312"/>
                    </w:rPr>
                  </w:pPr>
                  <w:r>
                    <w:rPr>
                      <w:rFonts w:hint="eastAsia" w:ascii="仿宋_GB2312" w:eastAsia="仿宋_GB2312"/>
                    </w:rPr>
                    <w:t>4、显卡：≥4G独显</w:t>
                  </w:r>
                </w:p>
                <w:p w14:paraId="76665907">
                  <w:pPr>
                    <w:adjustRightInd w:val="0"/>
                    <w:snapToGrid w:val="0"/>
                    <w:spacing w:line="240" w:lineRule="atLeast"/>
                    <w:rPr>
                      <w:rFonts w:hint="eastAsia" w:ascii="仿宋_GB2312" w:eastAsia="仿宋_GB2312"/>
                    </w:rPr>
                  </w:pPr>
                  <w:r>
                    <w:rPr>
                      <w:rFonts w:hint="eastAsia" w:ascii="仿宋_GB2312" w:eastAsia="仿宋_GB2312"/>
                    </w:rPr>
                    <w:t>5、其他配置：DVDRW/千兆网卡</w:t>
                  </w:r>
                </w:p>
                <w:p w14:paraId="54904265">
                  <w:pPr>
                    <w:adjustRightInd w:val="0"/>
                    <w:snapToGrid w:val="0"/>
                    <w:spacing w:line="240" w:lineRule="atLeast"/>
                    <w:rPr>
                      <w:rFonts w:hint="eastAsia" w:ascii="仿宋_GB2312" w:eastAsia="仿宋_GB2312"/>
                    </w:rPr>
                  </w:pPr>
                  <w:r>
                    <w:rPr>
                      <w:rFonts w:hint="eastAsia" w:ascii="仿宋_GB2312" w:eastAsia="仿宋_GB2312"/>
                    </w:rPr>
                    <w:t>6、鼠标数量≥1个、鼠标连接方式：有线、有线鼠标连接线≥1.5米</w:t>
                  </w:r>
                </w:p>
                <w:p w14:paraId="1B60EAF8">
                  <w:pPr>
                    <w:adjustRightInd w:val="0"/>
                    <w:snapToGrid w:val="0"/>
                    <w:spacing w:line="240" w:lineRule="atLeast"/>
                    <w:rPr>
                      <w:rFonts w:hint="eastAsia" w:ascii="仿宋_GB2312" w:eastAsia="仿宋_GB2312"/>
                    </w:rPr>
                  </w:pPr>
                  <w:r>
                    <w:rPr>
                      <w:rFonts w:hint="eastAsia" w:ascii="仿宋_GB2312" w:eastAsia="仿宋_GB2312"/>
                    </w:rPr>
                    <w:t>7、键盘数量≥1个、键盘按键数目：61键/86键/101键/104键等、键盘键程2.3mm-4.0mm</w:t>
                  </w:r>
                </w:p>
                <w:p w14:paraId="6716DBE6">
                  <w:pPr>
                    <w:adjustRightInd w:val="0"/>
                    <w:snapToGrid w:val="0"/>
                    <w:spacing w:line="240" w:lineRule="atLeast"/>
                    <w:rPr>
                      <w:rFonts w:ascii="仿宋_GB2312" w:eastAsia="仿宋_GB2312"/>
                    </w:rPr>
                  </w:pPr>
                  <w:r>
                    <w:rPr>
                      <w:rFonts w:hint="eastAsia" w:ascii="仿宋_GB2312" w:eastAsia="仿宋_GB2312"/>
                    </w:rPr>
                    <w:t>8.原厂质保</w:t>
                  </w:r>
                  <w:r>
                    <w:rPr>
                      <w:rFonts w:hint="eastAsia" w:ascii="仿宋_GB2312" w:eastAsia="仿宋_GB2312"/>
                      <w:lang w:eastAsia="zh-CN"/>
                    </w:rPr>
                    <w:t>三</w:t>
                  </w:r>
                  <w:r>
                    <w:rPr>
                      <w:rFonts w:hint="eastAsia" w:ascii="仿宋_GB2312" w:eastAsia="仿宋_GB2312"/>
                    </w:rPr>
                    <w:t>年</w:t>
                  </w:r>
                </w:p>
                <w:p w14:paraId="2375E4DB">
                  <w:pPr>
                    <w:widowControl/>
                    <w:jc w:val="left"/>
                    <w:textAlignment w:val="center"/>
                    <w:rPr>
                      <w:rFonts w:ascii="宋体" w:hAnsi="宋体" w:cs="Arial"/>
                      <w:kern w:val="0"/>
                      <w:szCs w:val="21"/>
                    </w:rPr>
                  </w:pPr>
                </w:p>
              </w:tc>
            </w:tr>
          </w:tbl>
          <w:p w14:paraId="1B772840">
            <w:pPr>
              <w:pStyle w:val="6"/>
              <w:widowControl/>
              <w:spacing w:beforeAutospacing="0" w:afterAutospacing="0"/>
              <w:rPr>
                <w:sz w:val="21"/>
                <w:szCs w:val="21"/>
              </w:rPr>
            </w:pPr>
          </w:p>
        </w:tc>
      </w:tr>
      <w:tr w14:paraId="4AF4D281">
        <w:tblPrEx>
          <w:tblCellMar>
            <w:top w:w="0" w:type="dxa"/>
            <w:left w:w="0" w:type="dxa"/>
            <w:bottom w:w="0" w:type="dxa"/>
            <w:right w:w="0" w:type="dxa"/>
          </w:tblCellMar>
        </w:tblPrEx>
        <w:trPr>
          <w:trHeight w:val="940" w:hRule="atLeast"/>
        </w:trPr>
        <w:tc>
          <w:tcPr>
            <w:tcW w:w="120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0F1BB274">
            <w:pPr>
              <w:pStyle w:val="6"/>
              <w:widowControl/>
              <w:spacing w:beforeAutospacing="0" w:afterAutospacing="0"/>
              <w:jc w:val="center"/>
              <w:rPr>
                <w:rStyle w:val="10"/>
                <w:rFonts w:hint="eastAsia" w:ascii="宋体" w:hAnsi="宋体" w:cs="宋体"/>
                <w:bCs/>
                <w:sz w:val="21"/>
                <w:szCs w:val="21"/>
              </w:rPr>
            </w:pPr>
            <w:r>
              <w:rPr>
                <w:rStyle w:val="10"/>
                <w:rFonts w:hint="eastAsia" w:ascii="宋体" w:hAnsi="宋体" w:cs="宋体"/>
                <w:bCs/>
                <w:sz w:val="21"/>
                <w:szCs w:val="21"/>
              </w:rPr>
              <w:t>服务要求</w:t>
            </w:r>
          </w:p>
          <w:p w14:paraId="07593DDF">
            <w:pPr>
              <w:pStyle w:val="6"/>
              <w:widowControl/>
              <w:spacing w:beforeAutospacing="0" w:afterAutospacing="0"/>
              <w:jc w:val="center"/>
              <w:rPr>
                <w:sz w:val="21"/>
                <w:szCs w:val="21"/>
              </w:rPr>
            </w:pPr>
          </w:p>
        </w:tc>
        <w:tc>
          <w:tcPr>
            <w:tcW w:w="782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76EDE727">
            <w:pPr>
              <w:pStyle w:val="6"/>
              <w:widowControl/>
              <w:spacing w:beforeAutospacing="0" w:afterAutospacing="0"/>
              <w:ind w:firstLine="422" w:firstLineChars="200"/>
              <w:rPr>
                <w:rFonts w:hint="eastAsia" w:ascii="宋体" w:hAnsi="宋体" w:cs="宋体"/>
                <w:b/>
                <w:bCs/>
                <w:sz w:val="21"/>
                <w:szCs w:val="21"/>
              </w:rPr>
            </w:pPr>
            <w:r>
              <w:rPr>
                <w:rFonts w:hint="eastAsia" w:ascii="宋体" w:hAnsi="宋体" w:cs="宋体"/>
                <w:b/>
                <w:bCs/>
                <w:sz w:val="21"/>
                <w:szCs w:val="21"/>
              </w:rPr>
              <w:t>1.</w:t>
            </w:r>
            <w:r>
              <w:rPr>
                <w:rStyle w:val="10"/>
                <w:rFonts w:hint="eastAsia" w:ascii="宋体" w:hAnsi="宋体" w:cs="宋体"/>
                <w:bCs/>
                <w:sz w:val="21"/>
                <w:szCs w:val="21"/>
              </w:rPr>
              <w:t>交货期</w:t>
            </w:r>
            <w:r>
              <w:rPr>
                <w:rFonts w:hint="eastAsia" w:ascii="宋体" w:hAnsi="宋体" w:cs="宋体"/>
                <w:sz w:val="21"/>
                <w:szCs w:val="21"/>
              </w:rPr>
              <w:t xml:space="preserve">：合同签订之日起 </w:t>
            </w:r>
            <w:r>
              <w:rPr>
                <w:rFonts w:hint="eastAsia" w:ascii="宋体" w:hAnsi="宋体" w:cs="宋体"/>
                <w:sz w:val="21"/>
                <w:szCs w:val="21"/>
                <w:lang w:val="en-US" w:eastAsia="zh-CN"/>
              </w:rPr>
              <w:t>15</w:t>
            </w:r>
            <w:bookmarkStart w:id="0" w:name="_GoBack"/>
            <w:bookmarkEnd w:id="0"/>
            <w:r>
              <w:rPr>
                <w:rFonts w:hint="eastAsia" w:ascii="宋体" w:hAnsi="宋体" w:cs="宋体"/>
                <w:sz w:val="21"/>
                <w:szCs w:val="21"/>
              </w:rPr>
              <w:t>个日历日内将货物运抵采购人指定地点。</w:t>
            </w:r>
          </w:p>
          <w:p w14:paraId="3E0BBD92">
            <w:pPr>
              <w:pStyle w:val="6"/>
              <w:widowControl/>
              <w:spacing w:beforeAutospacing="0" w:afterAutospacing="0"/>
              <w:ind w:firstLine="422" w:firstLineChars="200"/>
              <w:rPr>
                <w:sz w:val="21"/>
                <w:szCs w:val="21"/>
              </w:rPr>
            </w:pPr>
            <w:r>
              <w:rPr>
                <w:rFonts w:hint="eastAsia" w:ascii="宋体" w:hAnsi="宋体" w:cs="宋体"/>
                <w:b/>
                <w:bCs/>
                <w:sz w:val="21"/>
                <w:szCs w:val="21"/>
              </w:rPr>
              <w:t>2.</w:t>
            </w:r>
            <w:r>
              <w:rPr>
                <w:rStyle w:val="10"/>
                <w:rFonts w:hint="eastAsia" w:ascii="宋体" w:hAnsi="宋体" w:cs="宋体"/>
                <w:bCs/>
                <w:sz w:val="21"/>
                <w:szCs w:val="21"/>
              </w:rPr>
              <w:t>交货地点</w:t>
            </w:r>
            <w:r>
              <w:rPr>
                <w:rFonts w:hint="eastAsia" w:ascii="宋体" w:hAnsi="宋体" w:cs="宋体"/>
                <w:sz w:val="21"/>
                <w:szCs w:val="21"/>
              </w:rPr>
              <w:t>：深圳市</w:t>
            </w:r>
            <w:r>
              <w:rPr>
                <w:rFonts w:hint="eastAsia" w:ascii="宋体" w:hAnsi="宋体" w:cs="宋体"/>
                <w:sz w:val="21"/>
                <w:szCs w:val="21"/>
                <w:lang w:eastAsia="zh-CN"/>
              </w:rPr>
              <w:t>罗湖</w:t>
            </w:r>
            <w:r>
              <w:rPr>
                <w:rFonts w:hint="eastAsia" w:ascii="宋体" w:hAnsi="宋体" w:cs="宋体"/>
                <w:sz w:val="21"/>
                <w:szCs w:val="21"/>
              </w:rPr>
              <w:t>区</w:t>
            </w:r>
            <w:r>
              <w:rPr>
                <w:rFonts w:hint="eastAsia" w:ascii="宋体" w:hAnsi="宋体" w:cs="宋体"/>
                <w:sz w:val="21"/>
                <w:szCs w:val="21"/>
                <w:lang w:eastAsia="zh-CN"/>
              </w:rPr>
              <w:t>人民南路</w:t>
            </w:r>
            <w:r>
              <w:rPr>
                <w:rFonts w:hint="eastAsia" w:ascii="宋体" w:hAnsi="宋体" w:cs="宋体"/>
                <w:sz w:val="21"/>
                <w:szCs w:val="21"/>
                <w:lang w:val="en-US" w:eastAsia="zh-CN"/>
              </w:rPr>
              <w:t>1006号边检大厦25楼</w:t>
            </w:r>
            <w:r>
              <w:rPr>
                <w:rFonts w:hint="eastAsia" w:ascii="宋体" w:hAnsi="宋体" w:cs="宋体"/>
                <w:sz w:val="21"/>
                <w:szCs w:val="21"/>
              </w:rPr>
              <w:t>。中标后由中标供应商送货至指定地址并进行安装调试，不接受快递物流送货</w:t>
            </w:r>
          </w:p>
          <w:p w14:paraId="26F1A46B">
            <w:pPr>
              <w:pStyle w:val="6"/>
              <w:widowControl/>
              <w:spacing w:beforeAutospacing="0" w:afterAutospacing="0"/>
              <w:ind w:firstLine="422" w:firstLineChars="200"/>
              <w:rPr>
                <w:rFonts w:hint="eastAsia"/>
                <w:sz w:val="21"/>
                <w:szCs w:val="21"/>
              </w:rPr>
            </w:pPr>
            <w:r>
              <w:rPr>
                <w:rFonts w:hint="eastAsia" w:ascii="宋体" w:hAnsi="宋体" w:cs="宋体"/>
                <w:b/>
                <w:bCs/>
                <w:sz w:val="21"/>
                <w:szCs w:val="21"/>
              </w:rPr>
              <w:t>3.</w:t>
            </w:r>
            <w:r>
              <w:rPr>
                <w:rStyle w:val="10"/>
                <w:rFonts w:hint="eastAsia" w:ascii="宋体" w:hAnsi="宋体" w:cs="宋体"/>
                <w:bCs/>
                <w:sz w:val="21"/>
                <w:szCs w:val="21"/>
              </w:rPr>
              <w:t>付款方式：</w:t>
            </w:r>
            <w:r>
              <w:rPr>
                <w:rFonts w:hint="eastAsia" w:ascii="宋体" w:hAnsi="宋体" w:cs="宋体"/>
                <w:sz w:val="21"/>
                <w:szCs w:val="21"/>
              </w:rPr>
              <w:t>设备交付后，需等采购人安排安装，中标人负责安排人员到现场安装，调试合格并通过采购人整体项目验收后，一次性支付合同款项。</w:t>
            </w:r>
          </w:p>
          <w:p w14:paraId="19B04A17">
            <w:pPr>
              <w:pStyle w:val="6"/>
              <w:widowControl/>
              <w:spacing w:beforeAutospacing="0" w:afterAutospacing="0"/>
              <w:ind w:firstLine="422" w:firstLineChars="200"/>
              <w:rPr>
                <w:sz w:val="21"/>
                <w:szCs w:val="21"/>
              </w:rPr>
            </w:pPr>
            <w:r>
              <w:rPr>
                <w:rFonts w:hint="eastAsia" w:ascii="宋体" w:hAnsi="宋体" w:cs="宋体"/>
                <w:b/>
                <w:bCs/>
                <w:sz w:val="21"/>
                <w:szCs w:val="21"/>
              </w:rPr>
              <w:t>4.</w:t>
            </w:r>
            <w:r>
              <w:rPr>
                <w:rStyle w:val="10"/>
                <w:rFonts w:hint="eastAsia" w:ascii="宋体" w:hAnsi="宋体" w:cs="宋体"/>
                <w:bCs/>
                <w:sz w:val="21"/>
                <w:szCs w:val="21"/>
              </w:rPr>
              <w:t>通用售后服务的要求：</w:t>
            </w:r>
          </w:p>
          <w:p w14:paraId="053971BE">
            <w:pPr>
              <w:pStyle w:val="6"/>
              <w:widowControl/>
              <w:spacing w:beforeAutospacing="0" w:afterAutospacing="0"/>
              <w:ind w:left="280"/>
              <w:rPr>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交货产品必须为原厂整机，原包装完整未拆封。</w:t>
            </w:r>
            <w:r>
              <w:rPr>
                <w:rFonts w:ascii="宋体" w:hAnsi="宋体" w:cs="宋体"/>
                <w:sz w:val="21"/>
                <w:szCs w:val="21"/>
              </w:rPr>
              <w:t>厂家三包服务，质保期及其他</w:t>
            </w:r>
            <w:r>
              <w:rPr>
                <w:rFonts w:hint="eastAsia" w:ascii="宋体" w:hAnsi="宋体" w:cs="宋体"/>
                <w:sz w:val="21"/>
                <w:szCs w:val="21"/>
              </w:rPr>
              <w:t>售后服务标准与产品出厂市场标准服务须一致。</w:t>
            </w:r>
          </w:p>
          <w:p w14:paraId="2362C127">
            <w:pPr>
              <w:pStyle w:val="6"/>
              <w:widowControl/>
              <w:spacing w:beforeAutospacing="0" w:afterAutospacing="0"/>
              <w:ind w:left="280"/>
              <w:rPr>
                <w:sz w:val="21"/>
                <w:szCs w:val="21"/>
              </w:rPr>
            </w:pPr>
            <w:r>
              <w:rPr>
                <w:rFonts w:hint="eastAsia" w:ascii="宋体" w:hAnsi="宋体" w:cs="宋体"/>
                <w:sz w:val="21"/>
                <w:szCs w:val="21"/>
              </w:rPr>
              <w:t>（</w:t>
            </w:r>
            <w:r>
              <w:rPr>
                <w:rFonts w:ascii="宋体" w:hAnsi="宋体" w:cs="宋体"/>
                <w:sz w:val="21"/>
                <w:szCs w:val="21"/>
              </w:rPr>
              <w:t>2）故障响应时间：</w:t>
            </w:r>
            <w:r>
              <w:rPr>
                <w:rFonts w:hint="eastAsia" w:ascii="宋体" w:hAnsi="宋体" w:cs="宋体"/>
                <w:sz w:val="21"/>
                <w:szCs w:val="21"/>
              </w:rPr>
              <w:t>48小时内。电话技术支持7*24小时响应，5X9第2个工作日上门服务，质保期</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3</w:t>
            </w:r>
            <w:r>
              <w:rPr>
                <w:rFonts w:hint="eastAsia" w:ascii="宋体" w:hAnsi="宋体" w:cs="宋体"/>
                <w:sz w:val="21"/>
                <w:szCs w:val="21"/>
                <w:u w:val="single"/>
              </w:rPr>
              <w:t xml:space="preserve"> </w:t>
            </w:r>
            <w:r>
              <w:rPr>
                <w:rFonts w:hint="eastAsia" w:ascii="宋体" w:hAnsi="宋体" w:cs="宋体"/>
                <w:sz w:val="21"/>
                <w:szCs w:val="21"/>
              </w:rPr>
              <w:t>年，终生维护。特殊硬件故障厂家安排人员于48小时内带配件现场解决。</w:t>
            </w:r>
          </w:p>
          <w:p w14:paraId="4AA629B8">
            <w:pPr>
              <w:pStyle w:val="6"/>
              <w:widowControl/>
              <w:spacing w:beforeAutospacing="0" w:afterAutospacing="0"/>
              <w:ind w:left="280"/>
              <w:rPr>
                <w:sz w:val="21"/>
                <w:szCs w:val="21"/>
              </w:rPr>
            </w:pPr>
            <w:r>
              <w:rPr>
                <w:rFonts w:hint="eastAsia" w:ascii="宋体" w:hAnsi="宋体" w:cs="宋体"/>
                <w:sz w:val="21"/>
                <w:szCs w:val="21"/>
              </w:rPr>
              <w:t>（</w:t>
            </w:r>
            <w:r>
              <w:rPr>
                <w:rFonts w:ascii="宋体" w:hAnsi="宋体" w:cs="宋体"/>
                <w:sz w:val="21"/>
                <w:szCs w:val="21"/>
              </w:rPr>
              <w:t>3）</w:t>
            </w:r>
            <w:r>
              <w:rPr>
                <w:rFonts w:hint="eastAsia"/>
                <w:sz w:val="21"/>
                <w:szCs w:val="21"/>
              </w:rPr>
              <w:t>提供</w:t>
            </w:r>
            <w:r>
              <w:rPr>
                <w:rFonts w:hint="eastAsia"/>
                <w:sz w:val="21"/>
                <w:szCs w:val="21"/>
                <w:u w:val="single"/>
              </w:rPr>
              <w:t xml:space="preserve"> </w:t>
            </w:r>
            <w:r>
              <w:rPr>
                <w:rFonts w:hint="eastAsia"/>
                <w:sz w:val="21"/>
                <w:szCs w:val="21"/>
                <w:u w:val="single"/>
                <w:lang w:val="en-US" w:eastAsia="zh-CN"/>
              </w:rPr>
              <w:t>3</w:t>
            </w:r>
            <w:r>
              <w:rPr>
                <w:rFonts w:hint="eastAsia"/>
                <w:sz w:val="21"/>
                <w:szCs w:val="21"/>
              </w:rPr>
              <w:t xml:space="preserve"> 年原厂保修服务</w:t>
            </w:r>
            <w:r>
              <w:rPr>
                <w:rFonts w:hint="eastAsia"/>
                <w:sz w:val="21"/>
                <w:szCs w:val="21"/>
                <w:lang w:eastAsia="zh-CN"/>
              </w:rPr>
              <w:t>，</w:t>
            </w:r>
            <w:r>
              <w:rPr>
                <w:rFonts w:hint="eastAsia" w:ascii="宋体" w:hAnsi="宋体" w:cs="宋体"/>
                <w:b/>
                <w:bCs/>
                <w:color w:val="auto"/>
                <w:sz w:val="21"/>
                <w:szCs w:val="21"/>
                <w:highlight w:val="yellow"/>
              </w:rPr>
              <w:t>上传针对本项目名称的原厂商质保与售后服务承诺函</w:t>
            </w:r>
            <w:r>
              <w:rPr>
                <w:rFonts w:hint="eastAsia" w:ascii="宋体" w:hAnsi="宋体" w:cs="宋体"/>
                <w:b/>
                <w:bCs/>
                <w:sz w:val="21"/>
                <w:szCs w:val="21"/>
                <w:highlight w:val="none"/>
                <w:lang w:eastAsia="zh-CN"/>
              </w:rPr>
              <w:t>，</w:t>
            </w:r>
            <w:r>
              <w:rPr>
                <w:rFonts w:hint="eastAsia" w:ascii="宋体" w:hAnsi="宋体" w:cs="宋体"/>
                <w:sz w:val="21"/>
                <w:szCs w:val="21"/>
              </w:rPr>
              <w:t>厂家必须提供完整的售后服务保障。</w:t>
            </w:r>
          </w:p>
          <w:p w14:paraId="216435A3">
            <w:pPr>
              <w:pStyle w:val="6"/>
              <w:widowControl/>
              <w:spacing w:beforeAutospacing="0" w:afterAutospacing="0"/>
              <w:ind w:firstLine="422" w:firstLineChars="200"/>
              <w:rPr>
                <w:rFonts w:hint="eastAsia"/>
                <w:sz w:val="21"/>
                <w:szCs w:val="21"/>
              </w:rPr>
            </w:pPr>
            <w:r>
              <w:rPr>
                <w:rFonts w:hint="eastAsia" w:ascii="宋体" w:hAnsi="宋体" w:cs="宋体"/>
                <w:b/>
                <w:bCs/>
                <w:sz w:val="21"/>
                <w:szCs w:val="21"/>
              </w:rPr>
              <w:t>5.</w:t>
            </w:r>
            <w:r>
              <w:rPr>
                <w:rStyle w:val="10"/>
                <w:rFonts w:hint="eastAsia" w:ascii="宋体" w:hAnsi="宋体" w:cs="宋体"/>
                <w:bCs/>
                <w:sz w:val="21"/>
                <w:szCs w:val="21"/>
              </w:rPr>
              <w:t>安装调试：</w:t>
            </w:r>
          </w:p>
          <w:p w14:paraId="3365F92C">
            <w:pPr>
              <w:pStyle w:val="6"/>
              <w:widowControl/>
              <w:spacing w:beforeAutospacing="0" w:afterAutospacing="0"/>
              <w:ind w:firstLine="420" w:firstLineChars="200"/>
              <w:rPr>
                <w:sz w:val="21"/>
                <w:szCs w:val="21"/>
              </w:rPr>
            </w:pPr>
            <w:r>
              <w:rPr>
                <w:rFonts w:hint="eastAsia" w:ascii="宋体" w:hAnsi="宋体" w:cs="宋体"/>
                <w:sz w:val="21"/>
                <w:szCs w:val="21"/>
              </w:rPr>
              <w:sym w:font="Wingdings" w:char="00FE"/>
            </w:r>
            <w:r>
              <w:rPr>
                <w:rFonts w:hint="eastAsia" w:ascii="宋体" w:hAnsi="宋体" w:cs="宋体"/>
                <w:sz w:val="21"/>
                <w:szCs w:val="21"/>
              </w:rPr>
              <w:t>供应商应派有经验的技术人员到现场进行指导安装、调试，直到设备正常使用。</w:t>
            </w:r>
          </w:p>
          <w:p w14:paraId="76EDDC23">
            <w:pPr>
              <w:pStyle w:val="6"/>
              <w:widowControl/>
              <w:spacing w:beforeAutospacing="0" w:afterAutospacing="0"/>
              <w:ind w:firstLine="420" w:firstLineChars="200"/>
              <w:rPr>
                <w:sz w:val="21"/>
                <w:szCs w:val="21"/>
              </w:rPr>
            </w:pPr>
            <w:r>
              <w:rPr>
                <w:rFonts w:hint="eastAsia" w:ascii="宋体" w:hAnsi="宋体" w:cs="宋体"/>
                <w:sz w:val="21"/>
                <w:szCs w:val="21"/>
              </w:rPr>
              <w:t>□自定：</w:t>
            </w:r>
          </w:p>
          <w:p w14:paraId="3FE21525">
            <w:pPr>
              <w:pStyle w:val="6"/>
              <w:widowControl/>
              <w:spacing w:beforeAutospacing="0" w:afterAutospacing="0"/>
              <w:ind w:firstLine="422" w:firstLineChars="200"/>
              <w:rPr>
                <w:sz w:val="21"/>
                <w:szCs w:val="21"/>
              </w:rPr>
            </w:pPr>
            <w:r>
              <w:rPr>
                <w:rFonts w:hint="eastAsia" w:ascii="宋体" w:hAnsi="宋体" w:cs="宋体"/>
                <w:b/>
                <w:bCs/>
                <w:sz w:val="21"/>
                <w:szCs w:val="21"/>
              </w:rPr>
              <w:t>6.</w:t>
            </w:r>
            <w:r>
              <w:rPr>
                <w:rStyle w:val="10"/>
                <w:rFonts w:hint="eastAsia" w:ascii="宋体" w:hAnsi="宋体" w:cs="宋体"/>
                <w:bCs/>
                <w:sz w:val="21"/>
                <w:szCs w:val="21"/>
              </w:rPr>
              <w:t>关于验收：</w:t>
            </w:r>
          </w:p>
          <w:p w14:paraId="1740C6E0">
            <w:pPr>
              <w:pStyle w:val="6"/>
              <w:widowControl/>
              <w:spacing w:beforeAutospacing="0" w:afterAutospacing="0"/>
              <w:ind w:firstLine="420" w:firstLineChars="200"/>
              <w:rPr>
                <w:rFonts w:hint="eastAsia" w:ascii="宋体" w:hAnsi="宋体" w:cs="宋体"/>
                <w:sz w:val="21"/>
                <w:szCs w:val="21"/>
              </w:rPr>
            </w:pPr>
            <w:r>
              <w:rPr>
                <w:rFonts w:hint="eastAsia" w:ascii="宋体" w:hAnsi="宋体" w:cs="宋体"/>
                <w:sz w:val="21"/>
                <w:szCs w:val="21"/>
              </w:rPr>
              <w:t>由采购人按合同和招标、投标文件约定的要求和标准及中华人民共和国现行的验收规范和评定标准进行交货验收。</w:t>
            </w:r>
          </w:p>
          <w:p w14:paraId="1F2674D7">
            <w:pPr>
              <w:pStyle w:val="6"/>
              <w:widowControl/>
              <w:spacing w:beforeAutospacing="0" w:afterAutospacing="0"/>
              <w:ind w:firstLine="420" w:firstLineChars="200"/>
              <w:rPr>
                <w:sz w:val="21"/>
                <w:szCs w:val="21"/>
              </w:rPr>
            </w:pPr>
            <w:r>
              <w:rPr>
                <w:rFonts w:hint="eastAsia" w:ascii="宋体" w:hAnsi="宋体" w:cs="宋体"/>
                <w:sz w:val="21"/>
                <w:szCs w:val="21"/>
              </w:rPr>
              <w:t>当满足以下条件时，采购人才向中标人签发货物验收报告：</w:t>
            </w:r>
          </w:p>
          <w:p w14:paraId="7D99FB7F">
            <w:pPr>
              <w:pStyle w:val="6"/>
              <w:widowControl/>
              <w:spacing w:beforeAutospacing="0" w:afterAutospacing="0"/>
              <w:ind w:firstLine="420" w:firstLineChars="200"/>
              <w:rPr>
                <w:sz w:val="21"/>
                <w:szCs w:val="21"/>
              </w:rPr>
            </w:pPr>
            <w:r>
              <w:rPr>
                <w:sz w:val="21"/>
                <w:szCs w:val="21"/>
              </w:rPr>
              <w:t>a</w:t>
            </w:r>
            <w:r>
              <w:rPr>
                <w:rFonts w:hint="eastAsia" w:ascii="宋体" w:hAnsi="宋体" w:cs="宋体"/>
                <w:sz w:val="21"/>
                <w:szCs w:val="21"/>
              </w:rPr>
              <w:t>、中标人已按照合同规定提供了全部符合技术要求的产品及完整的技术资料；</w:t>
            </w:r>
          </w:p>
          <w:p w14:paraId="1F420210">
            <w:pPr>
              <w:pStyle w:val="6"/>
              <w:widowControl/>
              <w:spacing w:beforeAutospacing="0" w:afterAutospacing="0"/>
              <w:ind w:firstLine="420" w:firstLineChars="200"/>
              <w:rPr>
                <w:rFonts w:hint="eastAsia" w:ascii="宋体" w:hAnsi="宋体" w:cs="宋体"/>
                <w:sz w:val="21"/>
                <w:szCs w:val="21"/>
              </w:rPr>
            </w:pPr>
            <w:r>
              <w:rPr>
                <w:sz w:val="21"/>
                <w:szCs w:val="21"/>
              </w:rPr>
              <w:t>b</w:t>
            </w:r>
            <w:r>
              <w:rPr>
                <w:rFonts w:hint="eastAsia" w:ascii="宋体" w:hAnsi="宋体" w:cs="宋体"/>
                <w:sz w:val="21"/>
                <w:szCs w:val="21"/>
              </w:rPr>
              <w:t>、货物符合招标文件技术规格书的要求，性能满足要求，如中标人提供的产品不符合竞价文件中的性能及技术要求，中标人须无条件按照竞价要求进行更改或更换，直至全部满足；</w:t>
            </w:r>
          </w:p>
          <w:p w14:paraId="4FBDD92A">
            <w:pPr>
              <w:pStyle w:val="6"/>
              <w:widowControl/>
              <w:spacing w:beforeAutospacing="0" w:afterAutospacing="0" w:line="230" w:lineRule="atLeast"/>
              <w:ind w:firstLine="420" w:firstLineChars="200"/>
              <w:rPr>
                <w:rFonts w:hint="eastAsia" w:ascii="宋体" w:hAnsi="宋体" w:cs="宋体"/>
                <w:sz w:val="21"/>
                <w:szCs w:val="21"/>
              </w:rPr>
            </w:pPr>
            <w:r>
              <w:rPr>
                <w:sz w:val="21"/>
                <w:szCs w:val="21"/>
              </w:rPr>
              <w:t>c</w:t>
            </w:r>
            <w:r>
              <w:rPr>
                <w:rFonts w:hint="eastAsia" w:ascii="宋体" w:hAnsi="宋体" w:cs="宋体"/>
                <w:sz w:val="21"/>
                <w:szCs w:val="21"/>
              </w:rPr>
              <w:t>、货物具备产品合格证。</w:t>
            </w:r>
          </w:p>
          <w:p w14:paraId="3BE8D77D">
            <w:pPr>
              <w:pStyle w:val="6"/>
              <w:widowControl/>
              <w:spacing w:beforeAutospacing="0" w:afterAutospacing="0"/>
              <w:ind w:firstLine="420" w:firstLineChars="200"/>
              <w:rPr>
                <w:rFonts w:hint="eastAsia"/>
                <w:color w:val="00B050"/>
                <w:sz w:val="21"/>
                <w:szCs w:val="21"/>
              </w:rPr>
            </w:pPr>
            <w:r>
              <w:rPr>
                <w:rFonts w:hint="eastAsia" w:ascii="宋体" w:hAnsi="宋体" w:cs="宋体"/>
                <w:sz w:val="21"/>
                <w:szCs w:val="21"/>
              </w:rPr>
              <w:t>其他：</w:t>
            </w:r>
            <w:r>
              <w:rPr>
                <w:rFonts w:hint="eastAsia" w:ascii="宋体" w:hAnsi="宋体" w:cs="宋体"/>
                <w:color w:val="00B050"/>
                <w:sz w:val="21"/>
                <w:szCs w:val="21"/>
              </w:rPr>
              <w:t>为保证配置的原厂性，所供产品为整机原厂出品，产品对应一条服务编码，在生产厂商官网上可根据服务编码查询相关配置和保修年限，供应商不得利用改装产品和非原厂配件交货，否则不予验收。</w:t>
            </w:r>
          </w:p>
          <w:p w14:paraId="2A0B2FE9">
            <w:pPr>
              <w:pStyle w:val="6"/>
              <w:widowControl/>
              <w:spacing w:beforeAutospacing="0" w:afterAutospacing="0"/>
              <w:ind w:firstLine="422" w:firstLineChars="200"/>
              <w:rPr>
                <w:sz w:val="21"/>
                <w:szCs w:val="21"/>
              </w:rPr>
            </w:pPr>
            <w:r>
              <w:rPr>
                <w:rFonts w:hint="eastAsia" w:ascii="宋体" w:hAnsi="宋体" w:cs="宋体"/>
                <w:b/>
                <w:bCs/>
                <w:sz w:val="21"/>
                <w:szCs w:val="21"/>
              </w:rPr>
              <w:t>7.</w:t>
            </w:r>
            <w:r>
              <w:rPr>
                <w:rStyle w:val="10"/>
                <w:rFonts w:hint="eastAsia" w:ascii="宋体" w:hAnsi="宋体" w:cs="宋体"/>
                <w:bCs/>
                <w:sz w:val="21"/>
                <w:szCs w:val="21"/>
              </w:rPr>
              <w:t>运输及包装方式的要求</w:t>
            </w:r>
            <w:r>
              <w:rPr>
                <w:rFonts w:hint="eastAsia" w:ascii="宋体" w:hAnsi="宋体" w:cs="宋体"/>
                <w:sz w:val="21"/>
                <w:szCs w:val="21"/>
              </w:rPr>
              <w:t>：包装完好，产品无磕碰无损伤。</w:t>
            </w:r>
          </w:p>
          <w:p w14:paraId="760F8063">
            <w:pPr>
              <w:pStyle w:val="6"/>
              <w:widowControl/>
              <w:spacing w:beforeAutospacing="0" w:afterAutospacing="0"/>
              <w:rPr>
                <w:rFonts w:ascii="宋体" w:hAnsi="宋体" w:cs="宋体"/>
                <w:sz w:val="21"/>
                <w:szCs w:val="21"/>
              </w:rPr>
            </w:pPr>
          </w:p>
        </w:tc>
      </w:tr>
    </w:tbl>
    <w:p w14:paraId="3921BF32">
      <w:pPr>
        <w:widowControl/>
        <w:shd w:val="clear" w:color="auto" w:fill="F5F6F8"/>
        <w:spacing w:before="120" w:line="23" w:lineRule="atLeast"/>
        <w:ind w:right="796"/>
        <w:jc w:val="left"/>
        <w:rPr>
          <w:rFonts w:ascii="Helvetica" w:hAnsi="Helvetica" w:eastAsia="Helvetica" w:cs="Helvetica"/>
          <w:color w:val="FFFFFF"/>
          <w:szCs w:val="21"/>
        </w:rPr>
      </w:pPr>
      <w:r>
        <w:rPr>
          <w:rFonts w:hint="eastAsia" w:ascii="Helvetica" w:hAnsi="Helvetica" w:eastAsia="Helvetica" w:cs="Helvetica"/>
          <w:b/>
          <w:bCs/>
          <w:color w:val="333333"/>
          <w:kern w:val="0"/>
          <w:sz w:val="24"/>
          <w:shd w:val="clear" w:color="auto" w:fill="F5F6F8"/>
          <w:lang w:bidi="ar"/>
        </w:rPr>
        <w:t>附：</w:t>
      </w:r>
      <w:r>
        <w:rPr>
          <w:rFonts w:ascii="Helvetica" w:hAnsi="Helvetica" w:eastAsia="Helvetica" w:cs="Helvetica"/>
          <w:b/>
          <w:bCs/>
          <w:color w:val="333333"/>
          <w:kern w:val="0"/>
          <w:sz w:val="24"/>
          <w:shd w:val="clear" w:color="auto" w:fill="F5F6F8"/>
          <w:lang w:bidi="ar"/>
        </w:rPr>
        <w:t>反拍规则：</w:t>
      </w:r>
    </w:p>
    <w:p w14:paraId="3F048149">
      <w:pPr>
        <w:widowControl/>
        <w:shd w:val="clear" w:color="auto" w:fill="F5F6F8"/>
        <w:spacing w:before="450" w:line="375" w:lineRule="atLeast"/>
        <w:jc w:val="left"/>
        <w:rPr>
          <w:rFonts w:ascii="Helvetica" w:hAnsi="Helvetica" w:eastAsia="Helvetica" w:cs="Helvetica"/>
          <w:b/>
          <w:bCs/>
          <w:sz w:val="24"/>
        </w:rPr>
      </w:pPr>
      <w:r>
        <w:rPr>
          <w:rFonts w:ascii="Helvetica" w:hAnsi="Helvetica" w:eastAsia="Helvetica" w:cs="Helvetica"/>
          <w:kern w:val="0"/>
          <w:szCs w:val="21"/>
          <w:shd w:val="clear" w:color="auto" w:fill="F5F6F8"/>
          <w:lang w:bidi="ar"/>
        </w:rPr>
        <w:t>对意向品牌型号商品发起反向暗价竞拍，满足</w:t>
      </w:r>
      <w:r>
        <w:rPr>
          <w:rFonts w:hint="eastAsia" w:ascii="Helvetica" w:hAnsi="Helvetica" w:eastAsia="Helvetica" w:cs="Helvetica"/>
          <w:kern w:val="0"/>
          <w:szCs w:val="21"/>
          <w:shd w:val="clear" w:color="auto" w:fill="F5F6F8"/>
          <w:lang w:bidi="ar"/>
        </w:rPr>
        <w:t>3</w:t>
      </w:r>
      <w:r>
        <w:rPr>
          <w:rFonts w:ascii="Helvetica" w:hAnsi="Helvetica" w:eastAsia="Helvetica" w:cs="Helvetica"/>
          <w:kern w:val="0"/>
          <w:szCs w:val="21"/>
          <w:shd w:val="clear" w:color="auto" w:fill="F5F6F8"/>
          <w:lang w:bidi="ar"/>
        </w:rPr>
        <w:t>家报价即可成交。</w:t>
      </w:r>
    </w:p>
    <w:p w14:paraId="26C8FA94">
      <w:pPr>
        <w:widowControl/>
        <w:shd w:val="clear" w:color="auto" w:fill="F5F6F8"/>
        <w:spacing w:before="450" w:line="375" w:lineRule="atLeast"/>
        <w:jc w:val="left"/>
        <w:rPr>
          <w:rFonts w:ascii="Helvetica" w:hAnsi="Helvetica" w:eastAsia="Helvetica" w:cs="Helvetica"/>
          <w:color w:val="333333"/>
          <w:szCs w:val="21"/>
        </w:rPr>
      </w:pPr>
      <w:r>
        <w:rPr>
          <w:rFonts w:ascii="Helvetica" w:hAnsi="Helvetica" w:eastAsia="Helvetica" w:cs="Helvetica"/>
          <w:color w:val="333333"/>
          <w:kern w:val="0"/>
          <w:szCs w:val="21"/>
          <w:shd w:val="clear" w:color="auto" w:fill="F5F6F8"/>
          <w:lang w:bidi="ar"/>
        </w:rPr>
        <w:t>1.所有入驻E商城的供应商皆可参与报价。</w:t>
      </w:r>
      <w:r>
        <w:rPr>
          <w:rFonts w:ascii="Helvetica" w:hAnsi="Helvetica" w:eastAsia="Helvetica" w:cs="Helvetica"/>
          <w:color w:val="333333"/>
          <w:kern w:val="0"/>
          <w:szCs w:val="21"/>
          <w:shd w:val="clear" w:color="auto" w:fill="F5F6F8"/>
          <w:lang w:bidi="ar"/>
        </w:rPr>
        <w:br w:type="textWrapping"/>
      </w:r>
      <w:r>
        <w:rPr>
          <w:rFonts w:ascii="Helvetica" w:hAnsi="Helvetica" w:eastAsia="Helvetica" w:cs="Helvetica"/>
          <w:color w:val="333333"/>
          <w:kern w:val="0"/>
          <w:szCs w:val="21"/>
          <w:shd w:val="clear" w:color="auto" w:fill="F5F6F8"/>
          <w:lang w:bidi="ar"/>
        </w:rPr>
        <w:t>2.供应商参与报价则表示默认满足并接受反拍项目要求。</w:t>
      </w:r>
      <w:r>
        <w:rPr>
          <w:rFonts w:ascii="Helvetica" w:hAnsi="Helvetica" w:eastAsia="Helvetica" w:cs="Helvetica"/>
          <w:color w:val="333333"/>
          <w:kern w:val="0"/>
          <w:szCs w:val="21"/>
          <w:shd w:val="clear" w:color="auto" w:fill="F5F6F8"/>
          <w:lang w:bidi="ar"/>
        </w:rPr>
        <w:br w:type="textWrapping"/>
      </w:r>
      <w:r>
        <w:rPr>
          <w:rFonts w:ascii="Helvetica" w:hAnsi="Helvetica" w:eastAsia="Helvetica" w:cs="Helvetica"/>
          <w:color w:val="333333"/>
          <w:kern w:val="0"/>
          <w:szCs w:val="21"/>
          <w:shd w:val="clear" w:color="auto" w:fill="F5F6F8"/>
          <w:lang w:bidi="ar"/>
        </w:rPr>
        <w:t>3.反拍截止后，按照满足反拍需求、有效报价最低的原则，确定成交供应商。</w:t>
      </w:r>
      <w:r>
        <w:rPr>
          <w:rFonts w:ascii="Helvetica" w:hAnsi="Helvetica" w:eastAsia="Helvetica" w:cs="Helvetica"/>
          <w:color w:val="333333"/>
          <w:kern w:val="0"/>
          <w:szCs w:val="21"/>
          <w:shd w:val="clear" w:color="auto" w:fill="F5F6F8"/>
          <w:lang w:bidi="ar"/>
        </w:rPr>
        <w:br w:type="textWrapping"/>
      </w:r>
      <w:r>
        <w:rPr>
          <w:rFonts w:ascii="Helvetica" w:hAnsi="Helvetica" w:eastAsia="Helvetica" w:cs="Helvetica"/>
          <w:color w:val="333333"/>
          <w:kern w:val="0"/>
          <w:szCs w:val="21"/>
          <w:shd w:val="clear" w:color="auto" w:fill="F5F6F8"/>
          <w:lang w:bidi="ar"/>
        </w:rPr>
        <w:t xml:space="preserve">4.若无供应商报价，系统自动废标。 </w:t>
      </w:r>
    </w:p>
    <w:p w14:paraId="38CB433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MDhkMTc0MTEzMDhjOWMxMmM0ODI3ZjQ5M2JhZGYifQ=="/>
    <w:docVar w:name="KSO_WPS_MARK_KEY" w:val="abb2d8ab-5b84-431c-8bc0-feaa672281b5"/>
  </w:docVars>
  <w:rsids>
    <w:rsidRoot w:val="4F3A7146"/>
    <w:rsid w:val="00215B85"/>
    <w:rsid w:val="002406A0"/>
    <w:rsid w:val="003402CB"/>
    <w:rsid w:val="00355FF0"/>
    <w:rsid w:val="00360E24"/>
    <w:rsid w:val="00414E8E"/>
    <w:rsid w:val="004670B7"/>
    <w:rsid w:val="004A30EA"/>
    <w:rsid w:val="00504D06"/>
    <w:rsid w:val="005D36E3"/>
    <w:rsid w:val="00654B57"/>
    <w:rsid w:val="006704E3"/>
    <w:rsid w:val="006B1718"/>
    <w:rsid w:val="0070115C"/>
    <w:rsid w:val="007E41D7"/>
    <w:rsid w:val="008D02B9"/>
    <w:rsid w:val="00A8112A"/>
    <w:rsid w:val="00AA17EF"/>
    <w:rsid w:val="00AB72ED"/>
    <w:rsid w:val="00AF150D"/>
    <w:rsid w:val="00B02EF6"/>
    <w:rsid w:val="00B424DA"/>
    <w:rsid w:val="00B71926"/>
    <w:rsid w:val="00BC1E24"/>
    <w:rsid w:val="00BD056C"/>
    <w:rsid w:val="00C676C1"/>
    <w:rsid w:val="00D02398"/>
    <w:rsid w:val="00D30F92"/>
    <w:rsid w:val="00D92F32"/>
    <w:rsid w:val="00EB1A2C"/>
    <w:rsid w:val="00EC51FC"/>
    <w:rsid w:val="00FF5A2A"/>
    <w:rsid w:val="02E518FC"/>
    <w:rsid w:val="034675D0"/>
    <w:rsid w:val="042518D1"/>
    <w:rsid w:val="05465FAD"/>
    <w:rsid w:val="069E0AF2"/>
    <w:rsid w:val="08397B01"/>
    <w:rsid w:val="084E1401"/>
    <w:rsid w:val="0A353A4C"/>
    <w:rsid w:val="0B2E0C95"/>
    <w:rsid w:val="0C011FC2"/>
    <w:rsid w:val="0C865822"/>
    <w:rsid w:val="0D6B035F"/>
    <w:rsid w:val="0ED012E3"/>
    <w:rsid w:val="0F0F0204"/>
    <w:rsid w:val="0F1B7B63"/>
    <w:rsid w:val="0FB12F47"/>
    <w:rsid w:val="0FBC1346"/>
    <w:rsid w:val="110B5BAE"/>
    <w:rsid w:val="129C720C"/>
    <w:rsid w:val="12DA4E92"/>
    <w:rsid w:val="149631F0"/>
    <w:rsid w:val="15863D5C"/>
    <w:rsid w:val="17921F02"/>
    <w:rsid w:val="17CA65CA"/>
    <w:rsid w:val="185F4F64"/>
    <w:rsid w:val="18C272A1"/>
    <w:rsid w:val="1B6E410D"/>
    <w:rsid w:val="1BD619E1"/>
    <w:rsid w:val="1BF70C84"/>
    <w:rsid w:val="1C41784C"/>
    <w:rsid w:val="1EE241F9"/>
    <w:rsid w:val="23021011"/>
    <w:rsid w:val="24355F57"/>
    <w:rsid w:val="25541585"/>
    <w:rsid w:val="259A5E57"/>
    <w:rsid w:val="260C2B89"/>
    <w:rsid w:val="29916C0F"/>
    <w:rsid w:val="29954111"/>
    <w:rsid w:val="2A847B4D"/>
    <w:rsid w:val="2BAB510F"/>
    <w:rsid w:val="2C33078A"/>
    <w:rsid w:val="2C3972DC"/>
    <w:rsid w:val="2D5C2317"/>
    <w:rsid w:val="2D88240F"/>
    <w:rsid w:val="2EC123D8"/>
    <w:rsid w:val="300264A9"/>
    <w:rsid w:val="30DA652E"/>
    <w:rsid w:val="30F206B8"/>
    <w:rsid w:val="313B4368"/>
    <w:rsid w:val="345E3ECA"/>
    <w:rsid w:val="374B39C0"/>
    <w:rsid w:val="37762746"/>
    <w:rsid w:val="383F7AC0"/>
    <w:rsid w:val="3E522CF1"/>
    <w:rsid w:val="42022339"/>
    <w:rsid w:val="42427ABB"/>
    <w:rsid w:val="43B87A19"/>
    <w:rsid w:val="4D7F0CE1"/>
    <w:rsid w:val="4D977B65"/>
    <w:rsid w:val="4ECC04FE"/>
    <w:rsid w:val="4F3A7146"/>
    <w:rsid w:val="4F3E4DCC"/>
    <w:rsid w:val="4F8A1E95"/>
    <w:rsid w:val="4F926BA0"/>
    <w:rsid w:val="51B727A0"/>
    <w:rsid w:val="52265F2D"/>
    <w:rsid w:val="530929C7"/>
    <w:rsid w:val="53890B0C"/>
    <w:rsid w:val="56717635"/>
    <w:rsid w:val="56861E6A"/>
    <w:rsid w:val="580C3AB9"/>
    <w:rsid w:val="591E1CF6"/>
    <w:rsid w:val="5A4968FF"/>
    <w:rsid w:val="5A7E51F5"/>
    <w:rsid w:val="5AC87B06"/>
    <w:rsid w:val="5C0F1DCA"/>
    <w:rsid w:val="5E831320"/>
    <w:rsid w:val="5EB96036"/>
    <w:rsid w:val="5EBD2230"/>
    <w:rsid w:val="5FC07394"/>
    <w:rsid w:val="60EC6236"/>
    <w:rsid w:val="61414E9A"/>
    <w:rsid w:val="63FF2724"/>
    <w:rsid w:val="65870C23"/>
    <w:rsid w:val="678D0EDC"/>
    <w:rsid w:val="69180510"/>
    <w:rsid w:val="6AAF3243"/>
    <w:rsid w:val="6EF943DA"/>
    <w:rsid w:val="6F513BA0"/>
    <w:rsid w:val="6F7A2C96"/>
    <w:rsid w:val="6FCC5AF0"/>
    <w:rsid w:val="6FD9207B"/>
    <w:rsid w:val="6FD9651F"/>
    <w:rsid w:val="70C65EFC"/>
    <w:rsid w:val="71C81CEF"/>
    <w:rsid w:val="726D6CB1"/>
    <w:rsid w:val="73C00B67"/>
    <w:rsid w:val="7475039B"/>
    <w:rsid w:val="74774598"/>
    <w:rsid w:val="74802F76"/>
    <w:rsid w:val="74FA3E12"/>
    <w:rsid w:val="75822AD7"/>
    <w:rsid w:val="77752C1B"/>
    <w:rsid w:val="78197E01"/>
    <w:rsid w:val="7AF64429"/>
    <w:rsid w:val="7B8437E3"/>
    <w:rsid w:val="7D142103"/>
    <w:rsid w:val="7DD25EC8"/>
    <w:rsid w:val="7E8232B3"/>
    <w:rsid w:val="7E97340A"/>
    <w:rsid w:val="7EF463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8"/>
    <w:qFormat/>
    <w:uiPriority w:val="0"/>
    <w:rPr>
      <w:b/>
      <w:bCs/>
    </w:rPr>
  </w:style>
  <w:style w:type="character" w:styleId="10">
    <w:name w:val="Strong"/>
    <w:qFormat/>
    <w:uiPriority w:val="0"/>
    <w:rPr>
      <w:b/>
    </w:rPr>
  </w:style>
  <w:style w:type="character" w:styleId="11">
    <w:name w:val="FollowedHyperlink"/>
    <w:qFormat/>
    <w:uiPriority w:val="0"/>
    <w:rPr>
      <w:color w:val="333333"/>
      <w:u w:val="none"/>
    </w:rPr>
  </w:style>
  <w:style w:type="character" w:styleId="12">
    <w:name w:val="Hyperlink"/>
    <w:qFormat/>
    <w:uiPriority w:val="0"/>
    <w:rPr>
      <w:color w:val="333333"/>
      <w:u w:val="none"/>
    </w:rPr>
  </w:style>
  <w:style w:type="character" w:styleId="13">
    <w:name w:val="annotation reference"/>
    <w:qFormat/>
    <w:uiPriority w:val="0"/>
    <w:rPr>
      <w:sz w:val="21"/>
      <w:szCs w:val="21"/>
    </w:rPr>
  </w:style>
  <w:style w:type="character" w:customStyle="1" w:styleId="14">
    <w:name w:val="批注文字 Char"/>
    <w:link w:val="2"/>
    <w:qFormat/>
    <w:uiPriority w:val="0"/>
    <w:rPr>
      <w:rFonts w:ascii="Calibri" w:hAnsi="Calibri"/>
      <w:kern w:val="2"/>
      <w:sz w:val="21"/>
      <w:szCs w:val="24"/>
    </w:rPr>
  </w:style>
  <w:style w:type="character" w:customStyle="1" w:styleId="15">
    <w:name w:val="批注框文本 Char"/>
    <w:link w:val="3"/>
    <w:qFormat/>
    <w:uiPriority w:val="0"/>
    <w:rPr>
      <w:rFonts w:ascii="Calibri" w:hAnsi="Calibri" w:eastAsia="宋体" w:cs="Times New Roman"/>
      <w:kern w:val="2"/>
      <w:sz w:val="18"/>
      <w:szCs w:val="18"/>
    </w:rPr>
  </w:style>
  <w:style w:type="character" w:customStyle="1" w:styleId="16">
    <w:name w:val="页脚 Char"/>
    <w:link w:val="4"/>
    <w:qFormat/>
    <w:uiPriority w:val="0"/>
    <w:rPr>
      <w:rFonts w:ascii="Calibri" w:hAnsi="Calibri" w:eastAsia="宋体" w:cs="Times New Roman"/>
      <w:kern w:val="2"/>
      <w:sz w:val="18"/>
      <w:szCs w:val="18"/>
    </w:rPr>
  </w:style>
  <w:style w:type="character" w:customStyle="1" w:styleId="17">
    <w:name w:val="页眉 Char"/>
    <w:link w:val="5"/>
    <w:qFormat/>
    <w:uiPriority w:val="0"/>
    <w:rPr>
      <w:rFonts w:ascii="Calibri" w:hAnsi="Calibri" w:eastAsia="宋体" w:cs="Times New Roman"/>
      <w:kern w:val="2"/>
      <w:sz w:val="18"/>
      <w:szCs w:val="18"/>
    </w:rPr>
  </w:style>
  <w:style w:type="character" w:customStyle="1" w:styleId="18">
    <w:name w:val="批注主题 Char"/>
    <w:link w:val="7"/>
    <w:qFormat/>
    <w:uiPriority w:val="0"/>
    <w:rPr>
      <w:rFonts w:ascii="Calibri" w:hAnsi="Calibri"/>
      <w:b/>
      <w:bCs/>
      <w:kern w:val="2"/>
      <w:sz w:val="21"/>
      <w:szCs w:val="24"/>
    </w:rPr>
  </w:style>
  <w:style w:type="character" w:customStyle="1" w:styleId="19">
    <w:name w:val="font61"/>
    <w:qFormat/>
    <w:uiPriority w:val="0"/>
    <w:rPr>
      <w:rFonts w:hint="eastAsia" w:ascii="微软雅黑" w:hAnsi="微软雅黑" w:eastAsia="微软雅黑" w:cs="微软雅黑"/>
      <w:b/>
      <w:bCs/>
      <w:color w:val="000000"/>
      <w:sz w:val="18"/>
      <w:szCs w:val="18"/>
      <w:u w:val="none"/>
    </w:rPr>
  </w:style>
  <w:style w:type="character" w:customStyle="1" w:styleId="20">
    <w:name w:val="font51"/>
    <w:qFormat/>
    <w:uiPriority w:val="0"/>
    <w:rPr>
      <w:rFonts w:hint="eastAsia" w:ascii="微软雅黑" w:hAnsi="微软雅黑" w:eastAsia="微软雅黑" w:cs="微软雅黑"/>
      <w:b/>
      <w:bCs/>
      <w:color w:val="000000"/>
      <w:sz w:val="18"/>
      <w:szCs w:val="18"/>
      <w:u w:val="none"/>
    </w:rPr>
  </w:style>
  <w:style w:type="character" w:customStyle="1" w:styleId="21">
    <w:name w:val="font11"/>
    <w:qFormat/>
    <w:uiPriority w:val="0"/>
    <w:rPr>
      <w:rFonts w:hint="eastAsia" w:ascii="微软雅黑" w:hAnsi="微软雅黑" w:eastAsia="微软雅黑" w:cs="微软雅黑"/>
      <w:color w:val="000000"/>
      <w:sz w:val="18"/>
      <w:szCs w:val="18"/>
      <w:u w:val="none"/>
    </w:rPr>
  </w:style>
  <w:style w:type="character" w:customStyle="1" w:styleId="22">
    <w:name w:val="category-name"/>
    <w:qFormat/>
    <w:uiPriority w:val="0"/>
    <w:rPr>
      <w:color w:val="666666"/>
    </w:rPr>
  </w:style>
  <w:style w:type="character" w:customStyle="1" w:styleId="23">
    <w:name w:val="category-name1"/>
    <w:qFormat/>
    <w:uiPriority w:val="0"/>
    <w:rPr>
      <w:sz w:val="24"/>
      <w:szCs w:val="24"/>
    </w:rPr>
  </w:style>
  <w:style w:type="character" w:customStyle="1" w:styleId="24">
    <w:name w:val="category-name2"/>
    <w:qFormat/>
    <w:uiPriority w:val="0"/>
  </w:style>
  <w:style w:type="character" w:customStyle="1" w:styleId="25">
    <w:name w:val="layui-laypage-curr"/>
    <w:qFormat/>
    <w:uiPriority w:val="0"/>
  </w:style>
  <w:style w:type="character" w:customStyle="1" w:styleId="26">
    <w:name w:val="btn-lite-style"/>
    <w:qFormat/>
    <w:uiPriority w:val="0"/>
    <w:rPr>
      <w:color w:val="9D2227"/>
    </w:rPr>
  </w:style>
  <w:style w:type="character" w:customStyle="1" w:styleId="27">
    <w:name w:val="hover30"/>
    <w:qFormat/>
    <w:uiPriority w:val="0"/>
    <w:rPr>
      <w:shd w:val="clear" w:color="auto" w:fill="EFF1F5"/>
    </w:rPr>
  </w:style>
  <w:style w:type="character" w:customStyle="1" w:styleId="28">
    <w:name w:val="hover31"/>
    <w:qFormat/>
    <w:uiPriority w:val="0"/>
    <w:rPr>
      <w:color w:val="0786E7"/>
    </w:rPr>
  </w:style>
  <w:style w:type="character" w:customStyle="1" w:styleId="29">
    <w:name w:val="hover32"/>
    <w:qFormat/>
    <w:uiPriority w:val="0"/>
    <w:rPr>
      <w:color w:val="9D2227"/>
    </w:rPr>
  </w:style>
  <w:style w:type="character" w:customStyle="1" w:styleId="30">
    <w:name w:val="noticetitle"/>
    <w:qFormat/>
    <w:uiPriority w:val="0"/>
  </w:style>
  <w:style w:type="character" w:customStyle="1" w:styleId="31">
    <w:name w:val="icongengduo"/>
    <w:qFormat/>
    <w:uiPriority w:val="0"/>
    <w:rPr>
      <w:color w:val="333333"/>
      <w:sz w:val="18"/>
      <w:szCs w:val="18"/>
    </w:rPr>
  </w:style>
  <w:style w:type="character" w:customStyle="1" w:styleId="32">
    <w:name w:val="actived1"/>
    <w:qFormat/>
    <w:uiPriority w:val="0"/>
    <w:rPr>
      <w:shd w:val="clear" w:color="auto" w:fill="9D2227"/>
    </w:rPr>
  </w:style>
  <w:style w:type="character" w:customStyle="1" w:styleId="33">
    <w:name w:val="layui-this12"/>
    <w:qFormat/>
    <w:uiPriority w:val="0"/>
    <w:rPr>
      <w:bdr w:val="single" w:color="EEEEEE" w:sz="6" w:space="0"/>
      <w:shd w:val="clear" w:color="auto" w:fill="FFFFFF"/>
    </w:rPr>
  </w:style>
  <w:style w:type="character" w:customStyle="1" w:styleId="34">
    <w:name w:val="first-child2"/>
    <w:qFormat/>
    <w:uiPriority w:val="0"/>
  </w:style>
  <w:style w:type="character" w:customStyle="1" w:styleId="35">
    <w:name w:val="hover"/>
    <w:qFormat/>
    <w:uiPriority w:val="0"/>
    <w:rPr>
      <w:color w:val="0786E7"/>
    </w:rPr>
  </w:style>
  <w:style w:type="character" w:customStyle="1" w:styleId="36">
    <w:name w:val="hover1"/>
    <w:qFormat/>
    <w:uiPriority w:val="0"/>
    <w:rPr>
      <w:shd w:val="clear" w:color="auto" w:fill="EFF1F5"/>
    </w:rPr>
  </w:style>
  <w:style w:type="character" w:customStyle="1" w:styleId="37">
    <w:name w:val="hover2"/>
    <w:qFormat/>
    <w:uiPriority w:val="0"/>
    <w:rPr>
      <w:color w:val="9D2227"/>
    </w:rPr>
  </w:style>
  <w:style w:type="character" w:customStyle="1" w:styleId="38">
    <w:name w:val="last-child2"/>
    <w:qFormat/>
    <w:uiPriority w:val="0"/>
    <w:rPr>
      <w:color w:val="999999"/>
    </w:rPr>
  </w:style>
  <w:style w:type="character" w:customStyle="1" w:styleId="39">
    <w:name w:val="layui-this11"/>
    <w:qFormat/>
    <w:uiPriority w:val="0"/>
    <w:rPr>
      <w:bdr w:val="single" w:color="EEEEEE" w:sz="6" w:space="0"/>
      <w:shd w:val="clear" w:color="auto" w:fill="FFFFFF"/>
    </w:rPr>
  </w:style>
  <w:style w:type="character" w:customStyle="1" w:styleId="40">
    <w:name w:val="hover28"/>
    <w:qFormat/>
    <w:uiPriority w:val="0"/>
    <w:rPr>
      <w:shd w:val="clear" w:color="auto" w:fill="EFF1F5"/>
    </w:rPr>
  </w:style>
  <w:style w:type="character" w:customStyle="1" w:styleId="41">
    <w:name w:val="hover29"/>
    <w:qFormat/>
    <w:uiPriority w:val="0"/>
    <w:rPr>
      <w:color w:val="0786E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1283</Words>
  <Characters>1395</Characters>
  <Lines>16</Lines>
  <Paragraphs>4</Paragraphs>
  <TotalTime>45</TotalTime>
  <ScaleCrop>false</ScaleCrop>
  <LinksUpToDate>false</LinksUpToDate>
  <CharactersWithSpaces>1407</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2023-10-19T14:21:00Z</dcterms:created>
  <dc:creator>奇奇奇</dc:creator>
  <cp:lastModifiedBy>xq</cp:lastModifiedBy>
  <dcterms:modified xsi:type="dcterms:W3CDTF">2025-04-19T03:03:59Z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2F48951B764E4329A8726E3EDE39927D_13</vt:lpwstr>
  </property>
  <property fmtid="{D5CDD505-2E9C-101B-9397-08002B2CF9AE}" pid="4" name="KSOTemplateDocerSaveRecord">
    <vt:lpwstr>eyJoZGlkIjoiNWJhMTJjMTEyMzhjYTEwNDg0NTI3NzJhOGU4YTQzZmUiLCJ1c2VySWQiOiIyMzc3NjkwMDQifQ==</vt:lpwstr>
  </property>
</Properties>
</file>