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ADC7D">
      <w:pPr>
        <w:spacing w:line="312" w:lineRule="auto"/>
        <w:rPr>
          <w:rFonts w:hint="default" w:ascii="Arial" w:eastAsiaTheme="minorEastAsia"/>
          <w:sz w:val="21"/>
          <w:lang w:val="en-US" w:eastAsia="zh-CN"/>
        </w:rPr>
      </w:pPr>
      <w:r>
        <w:rPr>
          <w:rFonts w:hint="eastAsia" w:ascii="Arial"/>
          <w:sz w:val="21"/>
          <w:lang w:val="en-US" w:eastAsia="zh-CN"/>
        </w:rPr>
        <w:t>附件：</w:t>
      </w:r>
    </w:p>
    <w:p w14:paraId="2CC1FCE0">
      <w:pPr>
        <w:pStyle w:val="3"/>
        <w:spacing w:before="108" w:line="219" w:lineRule="auto"/>
        <w:jc w:val="center"/>
        <w:rPr>
          <w:sz w:val="33"/>
          <w:szCs w:val="33"/>
        </w:rPr>
      </w:pPr>
      <w:bookmarkStart w:id="1" w:name="_GoBack"/>
      <w:r>
        <w:rPr>
          <w:b/>
          <w:bCs/>
          <w:spacing w:val="-5"/>
          <w:sz w:val="33"/>
          <w:szCs w:val="33"/>
        </w:rPr>
        <w:t>2025年调度系统配套硬件清单</w:t>
      </w:r>
    </w:p>
    <w:bookmarkEnd w:id="1"/>
    <w:p w14:paraId="7D199172">
      <w:pPr>
        <w:jc w:val="center"/>
        <w:rPr>
          <w:b/>
          <w:sz w:val="32"/>
          <w:szCs w:val="32"/>
        </w:rPr>
      </w:pPr>
    </w:p>
    <w:p w14:paraId="422B7A20"/>
    <w:tbl>
      <w:tblPr>
        <w:tblStyle w:val="8"/>
        <w:tblW w:w="11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156"/>
        <w:gridCol w:w="2778"/>
        <w:gridCol w:w="4336"/>
        <w:gridCol w:w="426"/>
        <w:gridCol w:w="426"/>
        <w:gridCol w:w="852"/>
        <w:gridCol w:w="897"/>
      </w:tblGrid>
      <w:tr w14:paraId="3493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4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B0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1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配置参数</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8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E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F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0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小计（元）</w:t>
            </w:r>
          </w:p>
        </w:tc>
      </w:tr>
      <w:tr w14:paraId="62D4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2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A5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存储服务器硬盘</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E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UN-HDD-18T-SATA-7K2-UCL</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65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1、硬件要求：尺寸：3.5英寸，单碟容量：480GB，容量：18TB HDD，转速：7.2K，传输速率：6GB/s，接口：SATA接口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2、含文件存储硬盘托架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3、含原厂三年维保</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3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4D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3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37200</w:t>
            </w:r>
          </w:p>
        </w:tc>
      </w:tr>
      <w:tr w14:paraId="49B3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A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2F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光模块</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58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SFP-XG-SX-MM850-D</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79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1、性能要求：波长：850nm，传输距离：300m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2、硬件要求：万兆多模双纤，接口类型：LC口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3、含原厂三年维保</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0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0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3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14:paraId="1BC5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9"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A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40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固态硬盘</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62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Thinkplus固态硬盘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ST800-SATA3-1TB</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85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1、性能要求：容量：1TB，顺序写入：480MB/s，顺序读速：480MB/s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2、硬件参数：接口：SATA3.0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3、含原厂三年维保</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8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A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0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25600</w:t>
            </w:r>
          </w:p>
        </w:tc>
      </w:tr>
      <w:tr w14:paraId="1A8E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E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7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交换机电源模块</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31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LSPM2150A</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AD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1、适配H3C S5560交换机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2、150W资产管理交流电源模块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3、含原厂三年维保</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6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6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5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D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3A48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A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25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服务器电源模块</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A3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Dell E495E-s1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REV版本：A01-00</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FB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1、适配DELL R630服务器；495W交流EPP电源模块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2、输入：100-240V~50/60Hz 6.5A-3A，输出：+12V 41.25A/+12Vsb 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3、含原厂三年维保</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4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4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9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E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r>
      <w:tr w14:paraId="761F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8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A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服务器电源模块</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AB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联想FSF030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REV版本：07</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08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1、适配联想SR550服务器；550w交流电源模块；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2、输入：50/60Hz 200-240V-3.0A，输出：+12.2V 45.1A/+12Vaux 3A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3、含原厂三年维保</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3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7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0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A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14:paraId="1EEE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3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E1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超融合服务器硬盘</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EC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UN-HDD-2.4T-SAS3-10K-UCS</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10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1、硬件要求：尺寸：2.5英寸，容量：2.4TB HDD，转速：10K，传输速率：12GB/s，接口：SAS接口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2、含超融合服务器硬盘托架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3、含原厂三年维保</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7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9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8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3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w:t>
            </w:r>
          </w:p>
        </w:tc>
      </w:tr>
      <w:tr w14:paraId="7D3B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1"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0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B9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下一代防火墙</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E7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AF-1000-FH2100B-SX</w:t>
            </w:r>
          </w:p>
        </w:tc>
        <w:tc>
          <w:tcPr>
            <w:tcW w:w="4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2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1、性能要求：网络层吞吐量：10G，应用层吞吐量： 5G，并发连接数：200W，HTTP新建连接数：6W；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2、硬件要求：规格：1U，内存大小：8G，硬盘容量：128G SSD，单电源，接口：8千兆电口,：2万兆电口；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3、产品支持对不少于9000种应用的识别和控制，应用类型包括游戏、购物、图书百科、工作招聘、P2P下载、聊天工具、旅游出行、股票软件等类型应用进行检测与控制；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4、产品支持对压缩病毒文件进行检测和拦截，压缩层数支持15层及以上；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5、产品支持僵尸主机检测功能，产品内置僵尸网络特征库超过128万种，可识别主机的异常外联行为。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产品应具备独立的勒索病毒防护模块，非普通防病毒功能，支持对特定的业务进行勒索风险自动化评估，并依据评估结果自动生成防护策略。（需提供产品功能截图，并出具关于“勒索病毒”的软件著作权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7、▲产品支持Cookie攻击防护功能，并通过日志记录Cookie被篡改，产品内置僵尸网络特征库超过160万种，可识别主机的异常外联行为。（需提供产品功能截图和具备CMA/CNAS标识的第三方检测报告）；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8、▲产品支持策略生命周期管理功能，支持对安全策略修改的时间、原因、变更类型进行统一管理，便于策略的运维与管理。（需提供产品功能截图和具备CMA/CNAS标识的第三方检测报告）；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产品支持云威胁情报网关技术，实现对威胁流量就近进行实时检测&amp;拦截，实现失陷外联实时阻断，保护资产安全。支持云端未知威胁主动探测技术，实现5min内未知威胁情报全网设备下发。（需提供产品功能截图和具备CMA/CNAS标识的第三方检测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10、含原厂三年维保，三年软件升级。包装箱上注明采购用户名称；交货时间：中标后5个工作日内送货上门并安装调试。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11、提供原厂加盖公章售后服务承诺函。</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1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A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1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0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r>
      <w:tr w14:paraId="7E96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88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9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F3953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8E9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215300</w:t>
            </w:r>
          </w:p>
        </w:tc>
      </w:tr>
    </w:tbl>
    <w:p w14:paraId="69E12774"/>
    <w:p w14:paraId="77F1D191"/>
    <w:p w14:paraId="6BCB5EF2"/>
    <w:p w14:paraId="18F901F5">
      <w:pPr>
        <w:rPr>
          <w:highlight w:val="yellow"/>
        </w:rPr>
      </w:pPr>
    </w:p>
    <w:tbl>
      <w:tblPr>
        <w:tblStyle w:val="8"/>
        <w:tblW w:w="11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96"/>
        <w:gridCol w:w="36"/>
        <w:gridCol w:w="8258"/>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10190"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909" w:type="dxa"/>
            <w:vAlign w:val="center"/>
          </w:tcPr>
          <w:p w14:paraId="1CD270CA">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896" w:type="dxa"/>
            <w:vAlign w:val="top"/>
          </w:tcPr>
          <w:p w14:paraId="5E5C6B10">
            <w:pPr>
              <w:widowControl/>
              <w:spacing w:line="360" w:lineRule="auto"/>
              <w:jc w:val="center"/>
              <w:rPr>
                <w:rFonts w:ascii="宋体" w:hAnsi="宋体" w:eastAsia="宋体" w:cs="宋体"/>
                <w:szCs w:val="21"/>
              </w:rPr>
            </w:pPr>
          </w:p>
          <w:p w14:paraId="5D9DD00A">
            <w:pPr>
              <w:widowControl/>
              <w:spacing w:line="360" w:lineRule="auto"/>
              <w:jc w:val="center"/>
              <w:rPr>
                <w:rFonts w:ascii="宋体" w:hAnsi="宋体" w:eastAsia="宋体" w:cs="宋体"/>
                <w:szCs w:val="21"/>
              </w:rPr>
            </w:pPr>
          </w:p>
          <w:p w14:paraId="5B131F19">
            <w:pPr>
              <w:widowControl/>
              <w:spacing w:line="360" w:lineRule="auto"/>
              <w:jc w:val="center"/>
              <w:rPr>
                <w:rFonts w:hint="eastAsia" w:ascii="宋体" w:hAnsi="宋体" w:eastAsia="宋体" w:cs="宋体"/>
                <w:szCs w:val="21"/>
              </w:rPr>
            </w:pPr>
          </w:p>
          <w:p w14:paraId="669E74D6">
            <w:pPr>
              <w:widowControl/>
              <w:spacing w:line="360" w:lineRule="auto"/>
              <w:jc w:val="center"/>
              <w:rPr>
                <w:rFonts w:hint="eastAsia" w:ascii="宋体" w:hAnsi="宋体" w:eastAsia="宋体" w:cs="宋体"/>
                <w:szCs w:val="21"/>
              </w:rPr>
            </w:pPr>
          </w:p>
          <w:p w14:paraId="642BC454">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8294"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3C25F767">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1.4</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lang w:val="en-US" w:eastAsia="zh-CN"/>
              </w:rPr>
              <w:t>单位</w:t>
            </w:r>
            <w:r>
              <w:rPr>
                <w:rFonts w:ascii="宋体" w:hAnsi="宋体" w:eastAsia="宋体" w:cs="Helvetica"/>
                <w:b/>
                <w:color w:val="333333"/>
                <w:szCs w:val="21"/>
                <w:shd w:val="clear" w:color="auto" w:fill="FFFFFF"/>
              </w:rPr>
              <w:t>采购中心反馈并拉入黑名单。</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Merge w:val="restart"/>
            <w:vAlign w:val="center"/>
          </w:tcPr>
          <w:p w14:paraId="59B0F05C">
            <w:pPr>
              <w:widowControl/>
              <w:spacing w:line="360" w:lineRule="auto"/>
              <w:jc w:val="center"/>
              <w:rPr>
                <w:rFonts w:ascii="宋体" w:hAnsi="宋体" w:eastAsia="宋体" w:cs="宋体"/>
                <w:b/>
                <w:szCs w:val="21"/>
              </w:rPr>
            </w:pPr>
            <w:r>
              <w:rPr>
                <w:rFonts w:ascii="宋体" w:hAnsi="宋体" w:eastAsia="宋体" w:cs="宋体"/>
                <w:szCs w:val="21"/>
              </w:rPr>
              <w:t>2</w:t>
            </w:r>
          </w:p>
        </w:tc>
        <w:tc>
          <w:tcPr>
            <w:tcW w:w="1896" w:type="dxa"/>
            <w:vMerge w:val="restart"/>
            <w:vAlign w:val="center"/>
          </w:tcPr>
          <w:p w14:paraId="7401DB5A">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8294"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三年</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09" w:type="dxa"/>
            <w:vMerge w:val="continue"/>
            <w:vAlign w:val="center"/>
          </w:tcPr>
          <w:p w14:paraId="2FB3498D">
            <w:pPr>
              <w:widowControl/>
              <w:spacing w:line="360" w:lineRule="auto"/>
              <w:rPr>
                <w:rFonts w:ascii="宋体" w:hAnsi="宋体" w:eastAsia="宋体" w:cs="宋体"/>
                <w:b/>
                <w:szCs w:val="21"/>
              </w:rPr>
            </w:pPr>
          </w:p>
        </w:tc>
        <w:tc>
          <w:tcPr>
            <w:tcW w:w="1896" w:type="dxa"/>
            <w:vMerge w:val="continue"/>
            <w:vAlign w:val="center"/>
          </w:tcPr>
          <w:p w14:paraId="0C196D09">
            <w:pPr>
              <w:widowControl/>
              <w:spacing w:line="360" w:lineRule="auto"/>
              <w:rPr>
                <w:rFonts w:ascii="宋体" w:hAnsi="宋体" w:eastAsia="宋体" w:cs="宋体"/>
                <w:b/>
                <w:szCs w:val="21"/>
              </w:rPr>
            </w:pPr>
          </w:p>
        </w:tc>
        <w:tc>
          <w:tcPr>
            <w:tcW w:w="8294"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w:t>
            </w:r>
            <w:r>
              <w:rPr>
                <w:rFonts w:hint="eastAsia" w:ascii="宋体" w:hAnsi="宋体" w:eastAsia="宋体" w:cs="宋体"/>
                <w:bCs/>
                <w:szCs w:val="21"/>
                <w:lang w:val="en-US" w:eastAsia="zh-CN"/>
              </w:rPr>
              <w:t>原厂</w:t>
            </w:r>
            <w:r>
              <w:rPr>
                <w:rFonts w:hint="eastAsia" w:ascii="宋体" w:hAnsi="宋体" w:eastAsia="宋体" w:cs="宋体"/>
                <w:bCs/>
                <w:szCs w:val="21"/>
              </w:rPr>
              <w:t>上门保修，即由</w:t>
            </w:r>
            <w:r>
              <w:rPr>
                <w:rFonts w:hint="eastAsia" w:ascii="宋体" w:hAnsi="宋体" w:eastAsia="宋体" w:cs="宋体"/>
                <w:bCs/>
                <w:szCs w:val="21"/>
                <w:lang w:val="en-US" w:eastAsia="zh-CN"/>
              </w:rPr>
              <w:t>原厂工程师</w:t>
            </w:r>
            <w:r>
              <w:rPr>
                <w:rFonts w:hint="eastAsia" w:ascii="宋体" w:hAnsi="宋体" w:eastAsia="宋体" w:cs="宋体"/>
                <w:bCs/>
                <w:szCs w:val="21"/>
              </w:rPr>
              <w:t>到货物使用现场维修，由此产生的一切费用（包括但不限于人工费、配件费、交通费）均由供应商承担。</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93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8258"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 w:type="dxa"/>
            <w:vMerge w:val="continue"/>
            <w:vAlign w:val="center"/>
          </w:tcPr>
          <w:p w14:paraId="2A0E42EC">
            <w:pPr>
              <w:widowControl/>
              <w:spacing w:line="360" w:lineRule="auto"/>
              <w:jc w:val="center"/>
              <w:rPr>
                <w:rFonts w:ascii="宋体" w:hAnsi="宋体" w:eastAsia="宋体" w:cs="宋体"/>
                <w:b/>
                <w:szCs w:val="21"/>
              </w:rPr>
            </w:pPr>
          </w:p>
        </w:tc>
        <w:tc>
          <w:tcPr>
            <w:tcW w:w="1932" w:type="dxa"/>
            <w:gridSpan w:val="2"/>
            <w:vMerge w:val="continue"/>
            <w:vAlign w:val="center"/>
          </w:tcPr>
          <w:p w14:paraId="002A110F">
            <w:pPr>
              <w:widowControl/>
              <w:spacing w:line="360" w:lineRule="auto"/>
              <w:jc w:val="center"/>
              <w:rPr>
                <w:rFonts w:ascii="宋体" w:hAnsi="宋体" w:eastAsia="宋体" w:cs="宋体"/>
                <w:b/>
                <w:szCs w:val="21"/>
              </w:rPr>
            </w:pPr>
          </w:p>
        </w:tc>
        <w:tc>
          <w:tcPr>
            <w:tcW w:w="8258"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09" w:type="dxa"/>
            <w:vMerge w:val="continue"/>
            <w:vAlign w:val="center"/>
          </w:tcPr>
          <w:p w14:paraId="768421DB">
            <w:pPr>
              <w:widowControl/>
              <w:spacing w:line="360" w:lineRule="auto"/>
              <w:jc w:val="center"/>
              <w:rPr>
                <w:rFonts w:ascii="宋体" w:hAnsi="宋体" w:eastAsia="宋体" w:cs="宋体"/>
                <w:b/>
                <w:szCs w:val="21"/>
              </w:rPr>
            </w:pPr>
          </w:p>
        </w:tc>
        <w:tc>
          <w:tcPr>
            <w:tcW w:w="1932" w:type="dxa"/>
            <w:gridSpan w:val="2"/>
            <w:vMerge w:val="continue"/>
            <w:vAlign w:val="center"/>
          </w:tcPr>
          <w:p w14:paraId="4613B5BC">
            <w:pPr>
              <w:widowControl/>
              <w:spacing w:line="360" w:lineRule="auto"/>
              <w:jc w:val="center"/>
              <w:rPr>
                <w:rFonts w:ascii="宋体" w:hAnsi="宋体" w:eastAsia="宋体" w:cs="宋体"/>
                <w:szCs w:val="21"/>
              </w:rPr>
            </w:pPr>
          </w:p>
        </w:tc>
        <w:tc>
          <w:tcPr>
            <w:tcW w:w="8258"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9" w:type="dxa"/>
            <w:vMerge w:val="continue"/>
            <w:vAlign w:val="center"/>
          </w:tcPr>
          <w:p w14:paraId="379B3183">
            <w:pPr>
              <w:widowControl/>
              <w:spacing w:line="360" w:lineRule="auto"/>
              <w:jc w:val="center"/>
              <w:rPr>
                <w:rFonts w:ascii="宋体" w:hAnsi="宋体" w:eastAsia="宋体" w:cs="宋体"/>
                <w:b/>
                <w:szCs w:val="21"/>
              </w:rPr>
            </w:pPr>
          </w:p>
        </w:tc>
        <w:tc>
          <w:tcPr>
            <w:tcW w:w="1932" w:type="dxa"/>
            <w:gridSpan w:val="2"/>
            <w:vMerge w:val="continue"/>
            <w:vAlign w:val="center"/>
          </w:tcPr>
          <w:p w14:paraId="57C730E6">
            <w:pPr>
              <w:widowControl/>
              <w:spacing w:line="360" w:lineRule="auto"/>
              <w:jc w:val="center"/>
              <w:rPr>
                <w:rFonts w:ascii="宋体" w:hAnsi="宋体" w:eastAsia="宋体" w:cs="宋体"/>
                <w:szCs w:val="21"/>
              </w:rPr>
            </w:pPr>
          </w:p>
        </w:tc>
        <w:tc>
          <w:tcPr>
            <w:tcW w:w="8258"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9" w:type="dxa"/>
            <w:vMerge w:val="restart"/>
            <w:vAlign w:val="center"/>
          </w:tcPr>
          <w:p w14:paraId="0CB73615">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2</w:t>
            </w:r>
          </w:p>
        </w:tc>
        <w:tc>
          <w:tcPr>
            <w:tcW w:w="1932" w:type="dxa"/>
            <w:gridSpan w:val="2"/>
            <w:vMerge w:val="restart"/>
            <w:vAlign w:val="center"/>
          </w:tcPr>
          <w:p w14:paraId="6BA288A3">
            <w:pPr>
              <w:widowControl/>
              <w:spacing w:line="360" w:lineRule="auto"/>
              <w:jc w:val="center"/>
              <w:rPr>
                <w:rFonts w:ascii="宋体" w:hAnsi="宋体" w:eastAsia="宋体" w:cs="宋体"/>
                <w:b w:val="0"/>
                <w:bCs w:val="0"/>
                <w:szCs w:val="21"/>
              </w:rPr>
            </w:pPr>
            <w:r>
              <w:rPr>
                <w:rStyle w:val="11"/>
                <w:rFonts w:hint="eastAsia" w:ascii="宋体" w:hAnsi="宋体" w:eastAsia="宋体" w:cs="宋体"/>
                <w:b w:val="0"/>
                <w:bCs w:val="0"/>
                <w:szCs w:val="21"/>
              </w:rPr>
              <w:t>运输及安装、调试</w:t>
            </w:r>
          </w:p>
        </w:tc>
        <w:tc>
          <w:tcPr>
            <w:tcW w:w="8258"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320D5DCD">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45D45757">
            <w:pPr>
              <w:widowControl/>
              <w:spacing w:line="360" w:lineRule="auto"/>
              <w:jc w:val="center"/>
              <w:rPr>
                <w:rStyle w:val="11"/>
                <w:rFonts w:ascii="宋体" w:hAnsi="宋体" w:eastAsia="宋体" w:cs="宋体"/>
                <w:b w:val="0"/>
                <w:bCs w:val="0"/>
                <w:szCs w:val="21"/>
              </w:rPr>
            </w:pPr>
          </w:p>
        </w:tc>
        <w:tc>
          <w:tcPr>
            <w:tcW w:w="8258" w:type="dxa"/>
            <w:vAlign w:val="center"/>
          </w:tcPr>
          <w:p w14:paraId="7E278496">
            <w:pPr>
              <w:spacing w:line="360" w:lineRule="auto"/>
              <w:rPr>
                <w:rFonts w:hint="default" w:ascii="宋体" w:hAnsi="宋体" w:eastAsia="宋体" w:cs="宋体"/>
                <w:szCs w:val="21"/>
                <w:lang w:val="en-US" w:eastAsia="zh-CN"/>
              </w:rPr>
            </w:pPr>
            <w:r>
              <w:rPr>
                <w:rFonts w:hint="eastAsia" w:ascii="宋体" w:hAnsi="宋体" w:eastAsia="宋体" w:cs="宋体"/>
                <w:bCs/>
                <w:szCs w:val="21"/>
              </w:rPr>
              <w:t>2.2供应商须对产品进行免费安装并提供完成本项目而需要的线材和配件。</w:t>
            </w:r>
            <w:r>
              <w:rPr>
                <w:rFonts w:hint="eastAsia" w:ascii="宋体" w:hAnsi="宋体" w:eastAsia="宋体" w:cs="宋体"/>
                <w:bCs/>
                <w:szCs w:val="21"/>
                <w:lang w:val="en-US" w:eastAsia="zh-CN"/>
              </w:rPr>
              <w:t>更换和安装配件过程中对原有设备造成损坏的，所产生的一切费用由供应商承担。</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21EFDC4A">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09E2CD5D">
            <w:pPr>
              <w:widowControl/>
              <w:spacing w:line="360" w:lineRule="auto"/>
              <w:jc w:val="center"/>
              <w:rPr>
                <w:rStyle w:val="11"/>
                <w:rFonts w:ascii="宋体" w:hAnsi="宋体" w:eastAsia="宋体" w:cs="宋体"/>
                <w:b w:val="0"/>
                <w:bCs w:val="0"/>
                <w:szCs w:val="21"/>
              </w:rPr>
            </w:pPr>
          </w:p>
        </w:tc>
        <w:tc>
          <w:tcPr>
            <w:tcW w:w="8258"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386AD9A6">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762C7A16">
            <w:pPr>
              <w:widowControl/>
              <w:spacing w:line="360" w:lineRule="auto"/>
              <w:jc w:val="center"/>
              <w:rPr>
                <w:rStyle w:val="11"/>
                <w:rFonts w:ascii="宋体" w:hAnsi="宋体" w:eastAsia="宋体" w:cs="宋体"/>
                <w:b w:val="0"/>
                <w:bCs w:val="0"/>
                <w:szCs w:val="21"/>
              </w:rPr>
            </w:pPr>
          </w:p>
        </w:tc>
        <w:tc>
          <w:tcPr>
            <w:tcW w:w="8258"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09" w:type="dxa"/>
            <w:vMerge w:val="continue"/>
            <w:vAlign w:val="center"/>
          </w:tcPr>
          <w:p w14:paraId="091E3043">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662E2160">
            <w:pPr>
              <w:widowControl/>
              <w:spacing w:line="360" w:lineRule="auto"/>
              <w:jc w:val="center"/>
              <w:rPr>
                <w:rStyle w:val="11"/>
                <w:rFonts w:ascii="宋体" w:hAnsi="宋体" w:eastAsia="宋体" w:cs="宋体"/>
                <w:b w:val="0"/>
                <w:bCs w:val="0"/>
                <w:szCs w:val="21"/>
              </w:rPr>
            </w:pPr>
          </w:p>
        </w:tc>
        <w:tc>
          <w:tcPr>
            <w:tcW w:w="8258"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9" w:type="dxa"/>
            <w:vMerge w:val="continue"/>
            <w:vAlign w:val="center"/>
          </w:tcPr>
          <w:p w14:paraId="31334D51">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1829EA6E">
            <w:pPr>
              <w:widowControl/>
              <w:spacing w:line="360" w:lineRule="auto"/>
              <w:jc w:val="center"/>
              <w:rPr>
                <w:rStyle w:val="11"/>
                <w:rFonts w:ascii="宋体" w:hAnsi="宋体" w:eastAsia="宋体" w:cs="宋体"/>
                <w:b w:val="0"/>
                <w:bCs w:val="0"/>
                <w:szCs w:val="21"/>
              </w:rPr>
            </w:pPr>
          </w:p>
        </w:tc>
        <w:tc>
          <w:tcPr>
            <w:tcW w:w="8258"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3856AAE4">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6FE6CBE9">
            <w:pPr>
              <w:widowControl/>
              <w:spacing w:line="360" w:lineRule="auto"/>
              <w:jc w:val="center"/>
              <w:rPr>
                <w:rStyle w:val="11"/>
                <w:rFonts w:ascii="宋体" w:hAnsi="宋体" w:eastAsia="宋体" w:cs="宋体"/>
                <w:b w:val="0"/>
                <w:bCs w:val="0"/>
                <w:szCs w:val="21"/>
              </w:rPr>
            </w:pPr>
          </w:p>
        </w:tc>
        <w:tc>
          <w:tcPr>
            <w:tcW w:w="8258"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9" w:type="dxa"/>
            <w:vMerge w:val="continue"/>
            <w:vAlign w:val="center"/>
          </w:tcPr>
          <w:p w14:paraId="5471F808">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33452FD6">
            <w:pPr>
              <w:widowControl/>
              <w:spacing w:line="360" w:lineRule="auto"/>
              <w:rPr>
                <w:rFonts w:ascii="宋体" w:hAnsi="宋体" w:eastAsia="宋体" w:cs="宋体"/>
                <w:b w:val="0"/>
                <w:bCs w:val="0"/>
                <w:szCs w:val="21"/>
              </w:rPr>
            </w:pPr>
          </w:p>
        </w:tc>
        <w:tc>
          <w:tcPr>
            <w:tcW w:w="8258"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restart"/>
            <w:vAlign w:val="center"/>
          </w:tcPr>
          <w:p w14:paraId="6B0EDCD4">
            <w:pPr>
              <w:widowControl/>
              <w:spacing w:line="360" w:lineRule="auto"/>
              <w:jc w:val="center"/>
              <w:rPr>
                <w:rFonts w:ascii="宋体" w:hAnsi="宋体" w:eastAsia="宋体" w:cs="宋体"/>
                <w:b w:val="0"/>
                <w:bCs/>
                <w:szCs w:val="21"/>
              </w:rPr>
            </w:pPr>
            <w:r>
              <w:rPr>
                <w:rFonts w:ascii="宋体" w:hAnsi="宋体" w:eastAsia="宋体" w:cs="宋体"/>
                <w:b w:val="0"/>
                <w:bCs/>
                <w:szCs w:val="21"/>
              </w:rPr>
              <w:t>3</w:t>
            </w:r>
          </w:p>
        </w:tc>
        <w:tc>
          <w:tcPr>
            <w:tcW w:w="1932" w:type="dxa"/>
            <w:gridSpan w:val="2"/>
            <w:vMerge w:val="restart"/>
            <w:vAlign w:val="center"/>
          </w:tcPr>
          <w:p w14:paraId="343A9067">
            <w:pPr>
              <w:widowControl/>
              <w:spacing w:line="360" w:lineRule="auto"/>
              <w:jc w:val="center"/>
              <w:rPr>
                <w:rFonts w:ascii="宋体" w:hAnsi="宋体" w:eastAsia="宋体" w:cs="宋体"/>
                <w:b w:val="0"/>
                <w:bCs w:val="0"/>
                <w:szCs w:val="21"/>
              </w:rPr>
            </w:pPr>
            <w:r>
              <w:rPr>
                <w:rFonts w:hint="eastAsia" w:ascii="宋体" w:hAnsi="宋体" w:eastAsia="宋体" w:cs="宋体"/>
                <w:b w:val="0"/>
                <w:bCs w:val="0"/>
                <w:szCs w:val="21"/>
              </w:rPr>
              <w:t>其他</w:t>
            </w:r>
          </w:p>
        </w:tc>
        <w:tc>
          <w:tcPr>
            <w:tcW w:w="8258"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w:t>
            </w:r>
            <w:r>
              <w:rPr>
                <w:rFonts w:hint="eastAsia" w:ascii="宋体" w:hAnsi="宋体" w:eastAsia="宋体" w:cs="宋体"/>
                <w:szCs w:val="21"/>
                <w:lang w:val="en-US" w:eastAsia="zh-CN"/>
              </w:rPr>
              <w:t>原厂盖章售后服务承诺函</w:t>
            </w:r>
            <w:r>
              <w:rPr>
                <w:rFonts w:hint="eastAsia" w:ascii="宋体" w:hAnsi="宋体" w:eastAsia="宋体" w:cs="宋体"/>
                <w:szCs w:val="21"/>
              </w:rPr>
              <w:t>，或者能够证明货物是原厂出厂4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9" w:type="dxa"/>
            <w:vMerge w:val="continue"/>
            <w:vAlign w:val="center"/>
          </w:tcPr>
          <w:p w14:paraId="79D348D9">
            <w:pPr>
              <w:widowControl/>
              <w:spacing w:line="360" w:lineRule="auto"/>
              <w:jc w:val="center"/>
              <w:rPr>
                <w:rFonts w:ascii="宋体" w:hAnsi="宋体" w:eastAsia="宋体" w:cs="宋体"/>
                <w:b/>
                <w:szCs w:val="21"/>
              </w:rPr>
            </w:pPr>
          </w:p>
        </w:tc>
        <w:tc>
          <w:tcPr>
            <w:tcW w:w="1932" w:type="dxa"/>
            <w:gridSpan w:val="2"/>
            <w:vMerge w:val="continue"/>
            <w:vAlign w:val="center"/>
          </w:tcPr>
          <w:p w14:paraId="399EACE3">
            <w:pPr>
              <w:widowControl/>
              <w:spacing w:line="360" w:lineRule="auto"/>
              <w:jc w:val="center"/>
              <w:rPr>
                <w:rFonts w:ascii="宋体" w:hAnsi="宋体" w:eastAsia="宋体" w:cs="宋体"/>
                <w:b/>
                <w:szCs w:val="21"/>
              </w:rPr>
            </w:pPr>
          </w:p>
        </w:tc>
        <w:tc>
          <w:tcPr>
            <w:tcW w:w="8258"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panose1 w:val="020B0604020202020204"/>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92BE5"/>
    <w:rsid w:val="00194D8C"/>
    <w:rsid w:val="001B6657"/>
    <w:rsid w:val="001C2855"/>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7E25"/>
    <w:rsid w:val="007006E2"/>
    <w:rsid w:val="00711775"/>
    <w:rsid w:val="007513FE"/>
    <w:rsid w:val="007526F5"/>
    <w:rsid w:val="00782FC2"/>
    <w:rsid w:val="007A37B4"/>
    <w:rsid w:val="007A7713"/>
    <w:rsid w:val="007D0524"/>
    <w:rsid w:val="007D0997"/>
    <w:rsid w:val="007D6115"/>
    <w:rsid w:val="007F2E5F"/>
    <w:rsid w:val="0080596E"/>
    <w:rsid w:val="00834754"/>
    <w:rsid w:val="00836089"/>
    <w:rsid w:val="008404AE"/>
    <w:rsid w:val="00843B50"/>
    <w:rsid w:val="00870F40"/>
    <w:rsid w:val="00885B4A"/>
    <w:rsid w:val="008B5505"/>
    <w:rsid w:val="009453AE"/>
    <w:rsid w:val="009615A3"/>
    <w:rsid w:val="009C0872"/>
    <w:rsid w:val="009D6CBD"/>
    <w:rsid w:val="00A20AA6"/>
    <w:rsid w:val="00A2499B"/>
    <w:rsid w:val="00A309DE"/>
    <w:rsid w:val="00A521A6"/>
    <w:rsid w:val="00A76012"/>
    <w:rsid w:val="00AB35E6"/>
    <w:rsid w:val="00AD6047"/>
    <w:rsid w:val="00AF7205"/>
    <w:rsid w:val="00AF7D63"/>
    <w:rsid w:val="00B130C0"/>
    <w:rsid w:val="00B51041"/>
    <w:rsid w:val="00BB3676"/>
    <w:rsid w:val="00BC203C"/>
    <w:rsid w:val="00BC4B38"/>
    <w:rsid w:val="00BF3432"/>
    <w:rsid w:val="00C2090A"/>
    <w:rsid w:val="00C2775C"/>
    <w:rsid w:val="00C35167"/>
    <w:rsid w:val="00C36FF3"/>
    <w:rsid w:val="00CA196E"/>
    <w:rsid w:val="00CA5EE2"/>
    <w:rsid w:val="00CB7CCF"/>
    <w:rsid w:val="00CE4922"/>
    <w:rsid w:val="00D10E62"/>
    <w:rsid w:val="00D143E6"/>
    <w:rsid w:val="00D51DB9"/>
    <w:rsid w:val="00D87A85"/>
    <w:rsid w:val="00DA1E0A"/>
    <w:rsid w:val="00DA5C1C"/>
    <w:rsid w:val="00DC1743"/>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1A135C9"/>
    <w:rsid w:val="454278D4"/>
    <w:rsid w:val="47C06F1E"/>
    <w:rsid w:val="4FD55530"/>
    <w:rsid w:val="562763BA"/>
    <w:rsid w:val="589A7317"/>
    <w:rsid w:val="59694247"/>
    <w:rsid w:val="59B937CD"/>
    <w:rsid w:val="5C656C4B"/>
    <w:rsid w:val="5D5F744F"/>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w:basedOn w:val="1"/>
    <w:semiHidden/>
    <w:qFormat/>
    <w:uiPriority w:val="0"/>
    <w:rPr>
      <w:rFonts w:ascii="宋体" w:hAnsi="宋体" w:eastAsia="宋体" w:cs="宋体"/>
      <w:sz w:val="30"/>
      <w:szCs w:val="30"/>
      <w:lang w:val="en-US" w:eastAsia="en-US" w:bidi="ar-SA"/>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18"/>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annotation reference"/>
    <w:basedOn w:val="10"/>
    <w:semiHidden/>
    <w:unhideWhenUsed/>
    <w:qFormat/>
    <w:uiPriority w:val="99"/>
    <w:rPr>
      <w:sz w:val="21"/>
      <w:szCs w:val="21"/>
    </w:rPr>
  </w:style>
  <w:style w:type="paragraph" w:styleId="13">
    <w:name w:val="List Paragraph"/>
    <w:basedOn w:val="1"/>
    <w:autoRedefine/>
    <w:qFormat/>
    <w:uiPriority w:val="34"/>
    <w:pPr>
      <w:ind w:firstLine="420" w:firstLineChars="200"/>
    </w:pPr>
  </w:style>
  <w:style w:type="character" w:customStyle="1" w:styleId="14">
    <w:name w:val="页眉 字符"/>
    <w:basedOn w:val="10"/>
    <w:link w:val="5"/>
    <w:autoRedefine/>
    <w:qFormat/>
    <w:uiPriority w:val="99"/>
    <w:rPr>
      <w:sz w:val="18"/>
      <w:szCs w:val="18"/>
    </w:rPr>
  </w:style>
  <w:style w:type="character" w:customStyle="1" w:styleId="15">
    <w:name w:val="页脚 字符"/>
    <w:basedOn w:val="10"/>
    <w:link w:val="4"/>
    <w:autoRedefine/>
    <w:qFormat/>
    <w:uiPriority w:val="99"/>
    <w:rPr>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10"/>
    <w:link w:val="2"/>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2478</Words>
  <Characters>2947</Characters>
  <Lines>11</Lines>
  <Paragraphs>3</Paragraphs>
  <TotalTime>6</TotalTime>
  <ScaleCrop>false</ScaleCrop>
  <LinksUpToDate>false</LinksUpToDate>
  <CharactersWithSpaces>2978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2025-10-13T06:42:00Z</dcterms:created>
  <dc:creator>smbu</dc:creator>
  <cp:lastModifiedBy>蘇</cp:lastModifiedBy>
  <dcterms:modified xsi:type="dcterms:W3CDTF">2025-10-13T10:11:16Z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177F9D817AB24FC1AE4D5E0252165E0C_13</vt:lpwstr>
  </property>
  <property fmtid="{D5CDD505-2E9C-101B-9397-08002B2CF9AE}" pid="4" name="KSOTemplateDocerSaveRecord">
    <vt:lpwstr>eyJoZGlkIjoiNDcwOWE4YzFmMzk3YjUzOWI0ZDc5NjIzMThhZTM2ODUiLCJ1c2VySWQiOiIzNzE0MzUxMjEifQ==</vt:lpwstr>
  </property>
</Properties>
</file>