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6"/>
      </w:tblGrid>
      <w:tr w14:paraId="2295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shd w:val="clear" w:color="auto" w:fill="auto"/>
            <w:vAlign w:val="center"/>
          </w:tcPr>
          <w:p w14:paraId="3882741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货物名称</w:t>
            </w:r>
          </w:p>
        </w:tc>
        <w:tc>
          <w:tcPr>
            <w:tcW w:w="4310" w:type="pct"/>
            <w:shd w:val="clear" w:color="auto" w:fill="auto"/>
            <w:vAlign w:val="center"/>
          </w:tcPr>
          <w:p w14:paraId="013FC38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巡考网关</w:t>
            </w:r>
          </w:p>
        </w:tc>
      </w:tr>
      <w:tr w14:paraId="2CBA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shd w:val="clear" w:color="auto" w:fill="auto"/>
            <w:vAlign w:val="center"/>
          </w:tcPr>
          <w:p w14:paraId="14DF2336">
            <w:p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4310" w:type="pct"/>
            <w:shd w:val="clear" w:color="auto" w:fill="auto"/>
            <w:vAlign w:val="center"/>
          </w:tcPr>
          <w:p w14:paraId="0E5A46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</w:tr>
      <w:tr w14:paraId="7EF1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shd w:val="clear" w:color="auto" w:fill="auto"/>
            <w:vAlign w:val="center"/>
          </w:tcPr>
          <w:p w14:paraId="422857A2">
            <w:pP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控制预算</w:t>
            </w:r>
          </w:p>
        </w:tc>
        <w:tc>
          <w:tcPr>
            <w:tcW w:w="4310" w:type="pct"/>
            <w:shd w:val="clear" w:color="auto" w:fill="auto"/>
            <w:vAlign w:val="center"/>
          </w:tcPr>
          <w:p w14:paraId="1BA422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120000.00元</w:t>
            </w:r>
          </w:p>
        </w:tc>
      </w:tr>
      <w:tr w14:paraId="5D58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shd w:val="clear" w:color="auto" w:fill="auto"/>
            <w:vAlign w:val="center"/>
          </w:tcPr>
          <w:p w14:paraId="61D09BF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品牌型号</w:t>
            </w:r>
          </w:p>
        </w:tc>
        <w:tc>
          <w:tcPr>
            <w:tcW w:w="4310" w:type="pct"/>
            <w:shd w:val="clear" w:color="auto" w:fill="auto"/>
            <w:vAlign w:val="center"/>
          </w:tcPr>
          <w:p w14:paraId="054B35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云积 YJ-VIG 256MHD</w:t>
            </w:r>
          </w:p>
        </w:tc>
      </w:tr>
      <w:tr w14:paraId="29F6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vAlign w:val="center"/>
          </w:tcPr>
          <w:p w14:paraId="44ED06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技术参数</w:t>
            </w:r>
          </w:p>
        </w:tc>
        <w:tc>
          <w:tcPr>
            <w:tcW w:w="4310" w:type="pct"/>
            <w:vAlign w:val="center"/>
          </w:tcPr>
          <w:p w14:paraId="30098D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应集成sip路由、流媒体转发分发、流媒体转码、中心管理功能，专为国家教育考试考试的标准化考场建设提供业务支撑；符合《国家教育考试网上巡查系统视频标准技术规范（2017版）》，具有国家安全防范报警系统产品质量监督检验中心出具的检测报告。</w:t>
            </w:r>
          </w:p>
          <w:p w14:paraId="0C8CDE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2、应支持SIP2.0协议，支持sip地址解析，信令转发、路由，支持SIP URI统一命名规则，分级命名；支持SIP URI组、用户、树形列表管理和SIP终端接入认证功能；支持SIP终端访问过程控制，建立SIP之间的路由信任关系；支持流媒体汇聚。</w:t>
            </w:r>
            <w:bookmarkStart w:id="0" w:name="_GoBack"/>
            <w:bookmarkEnd w:id="0"/>
          </w:p>
          <w:p w14:paraId="4A29C3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3、应遵循SIP2.0协议，支持向上级平台的注册，上级平台可以获取下级巡考网关的资源列表，包括地址和摄像机资源等，学校平台可以向多级上级平台注册（省、市、区县）。</w:t>
            </w:r>
          </w:p>
          <w:p w14:paraId="2CDA76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4、应支持1080P、720P高清接入转发分发，转码输出：16路；管理同一考点容量可达：256路。</w:t>
            </w:r>
          </w:p>
          <w:p w14:paraId="1ACEA1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5、应支持智能运维：检测服务运行状态（支持重启服务操作），丢包率，端口，系统资源占用，路由轨迹。</w:t>
            </w:r>
          </w:p>
          <w:p w14:paraId="03C601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6、应支持H264、MPEG4视频编码标准、支持AAC音频编码标准，并支持Program Stream系统流和Transition Stream传输流的封装。已符合《国家教育考试网上巡查系统视频标准技术规范（2017版）》。 </w:t>
            </w:r>
          </w:p>
          <w:p w14:paraId="48D884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7、应支持海康、大华、宇视、星际安防、科达、鹏视等前端摄像机接入，以符合教育部的技术标准。</w:t>
            </w:r>
          </w:p>
        </w:tc>
      </w:tr>
      <w:tr w14:paraId="0A18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vAlign w:val="center"/>
          </w:tcPr>
          <w:p w14:paraId="117B79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保修服务</w:t>
            </w:r>
          </w:p>
        </w:tc>
        <w:tc>
          <w:tcPr>
            <w:tcW w:w="4310" w:type="pct"/>
            <w:vAlign w:val="center"/>
          </w:tcPr>
          <w:p w14:paraId="1C223D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三年硬件维保服务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68CD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vAlign w:val="center"/>
          </w:tcPr>
          <w:p w14:paraId="22DD13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售后技术支持</w:t>
            </w:r>
          </w:p>
        </w:tc>
        <w:tc>
          <w:tcPr>
            <w:tcW w:w="4310" w:type="pct"/>
            <w:vAlign w:val="center"/>
          </w:tcPr>
          <w:p w14:paraId="4211FBD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vertAlign w:val="baseline"/>
                <w:lang w:val="en-US" w:eastAsia="zh-CN"/>
              </w:rPr>
              <w:t>维修响应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在保修期内，一旦发生质量问题，投标人保证在接到通知 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 小时内响应并赶到现场， 24小时内修理解决故障正常使用。</w:t>
            </w:r>
          </w:p>
          <w:p w14:paraId="3FDB83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t>技术支持及培训服务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由相关技术人员提供保修、维修、技术培训服务（不额外收费）。</w:t>
            </w:r>
          </w:p>
        </w:tc>
      </w:tr>
      <w:tr w14:paraId="58D9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vAlign w:val="center"/>
          </w:tcPr>
          <w:p w14:paraId="215FFDA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供货周期</w:t>
            </w:r>
          </w:p>
        </w:tc>
        <w:tc>
          <w:tcPr>
            <w:tcW w:w="4310" w:type="pct"/>
            <w:vAlign w:val="center"/>
          </w:tcPr>
          <w:p w14:paraId="0D11C38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vertAlign w:val="baseline"/>
                <w:lang w:val="en-US" w:eastAsia="zh-CN"/>
              </w:rPr>
              <w:t>交货地点：采购人指定地点</w:t>
            </w:r>
          </w:p>
          <w:p w14:paraId="0D31A0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t>投标人必须承担的设备运输、安装调试、验收检测和提供设备操作说明书、图纸等其他类似的义务。</w:t>
            </w:r>
          </w:p>
          <w:p w14:paraId="7DC36F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签订合同后 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天（日历日）内交货。</w:t>
            </w:r>
          </w:p>
        </w:tc>
      </w:tr>
      <w:tr w14:paraId="37EA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vAlign w:val="center"/>
          </w:tcPr>
          <w:p w14:paraId="1338BFB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质量保障</w:t>
            </w:r>
          </w:p>
        </w:tc>
        <w:tc>
          <w:tcPr>
            <w:tcW w:w="4310" w:type="pct"/>
            <w:vAlign w:val="center"/>
          </w:tcPr>
          <w:p w14:paraId="6748AE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投标货物必须是全新、未使用过的原装合格正品（包括零部件），如安装或配置了软件的，须为正版软件。如为进口产品，必须具有合法的进口手续和途径，在供货时必须提供原产地证明及相关进口资料。不接受贴牌及非正当进货渠道产品。</w:t>
            </w:r>
            <w:r>
              <w:rPr>
                <w:rFonts w:hint="eastAsia"/>
                <w:vertAlign w:val="baseline"/>
                <w:lang w:val="en-US" w:eastAsia="zh-CN"/>
              </w:rPr>
              <w:t>投标时需提供针对项目的原厂售后服务承诺函。</w:t>
            </w:r>
          </w:p>
        </w:tc>
      </w:tr>
    </w:tbl>
    <w:p w14:paraId="344C4EE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D4017"/>
    <w:rsid w:val="31CE0DC0"/>
    <w:rsid w:val="62B27E5E"/>
    <w:rsid w:val="788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857</Words>
  <Characters>955</Characters>
  <Lines>0</Lines>
  <Paragraphs>0</Paragraphs>
  <TotalTime>17</TotalTime>
  <ScaleCrop>false</ScaleCrop>
  <LinksUpToDate>false</LinksUpToDate>
  <CharactersWithSpaces>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2025-03-19T09:07:00Z</dcterms:created>
  <dc:creator>Administrator</dc:creator>
  <cp:lastModifiedBy>Administrator</cp:lastModifiedBy>
  <dcterms:modified xsi:type="dcterms:W3CDTF">2025-03-19T10:25:10Z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eyJoZGlkIjoiOTY4YjM5NzUzMzRhM2IzODM1MGUzZjY1OTM3YWU4MTUiLCJ1c2VySWQiOiIxOTUwMjIzMDYifQ==</vt:lpwstr>
  </property>
  <property fmtid="{D5CDD505-2E9C-101B-9397-08002B2CF9AE}" pid="4" name="ICV">
    <vt:lpwstr>D5C8C92C18FE4FEE94620D221C9BD7A4_12</vt:lpwstr>
  </property>
</Properties>
</file>