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5F95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一、技术要求</w:t>
      </w:r>
    </w:p>
    <w:tbl>
      <w:tblPr>
        <w:tblStyle w:val="3"/>
        <w:tblW w:w="14725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13"/>
        <w:gridCol w:w="500"/>
        <w:gridCol w:w="550"/>
        <w:gridCol w:w="8475"/>
        <w:gridCol w:w="828"/>
        <w:gridCol w:w="897"/>
        <w:gridCol w:w="887"/>
        <w:gridCol w:w="950"/>
      </w:tblGrid>
      <w:tr w14:paraId="44A8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auto"/>
            <w:vAlign w:val="center"/>
          </w:tcPr>
          <w:p w14:paraId="157DD4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序号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4011DB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采购品目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29CE1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单位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6DD7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数量</w:t>
            </w:r>
          </w:p>
        </w:tc>
        <w:tc>
          <w:tcPr>
            <w:tcW w:w="8475" w:type="dxa"/>
            <w:vAlign w:val="center"/>
          </w:tcPr>
          <w:p w14:paraId="25C439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vertAlign w:val="baseline"/>
                <w:lang w:val="en-US" w:eastAsia="zh-CN"/>
              </w:rPr>
              <w:t>参数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58DF8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期望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品牌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1EEA4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期望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型号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AFA80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单价上限（元）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DCF2F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最高限价金额（元）</w:t>
            </w:r>
          </w:p>
        </w:tc>
      </w:tr>
      <w:tr w14:paraId="1C91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auto"/>
            <w:vAlign w:val="center"/>
          </w:tcPr>
          <w:p w14:paraId="4A2844FB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00F48C1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有线扫描枪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64B4C08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D9EA5F5">
            <w:pPr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8475" w:type="dxa"/>
          </w:tcPr>
          <w:p w14:paraId="2E31D107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光源：可视激光二极管激光，波长650nm±10nm；</w:t>
            </w:r>
          </w:p>
          <w:p w14:paraId="256534FF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蜂鸣器：7种声调或无声；</w:t>
            </w:r>
          </w:p>
          <w:p w14:paraId="2AA77AA1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指示灯：绿色=激光亮，准备扫描;红色=解码成功；</w:t>
            </w:r>
          </w:p>
          <w:p w14:paraId="4B9B6E5D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系统接口：RS232串口,键盘口,独立式键盘口，IBM468X/469X,USB；</w:t>
            </w:r>
          </w:p>
          <w:p w14:paraId="62CFB421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体积(长x宽 x高)：</w:t>
            </w:r>
            <w:r>
              <w:rPr>
                <w:rFonts w:cs="宋体" w:asciiTheme="minorEastAsia" w:hAnsiTheme="minorEastAsia"/>
                <w:bCs/>
                <w:szCs w:val="21"/>
              </w:rPr>
              <w:t>169 mm x 63 mm x 51 mm；</w:t>
            </w:r>
          </w:p>
          <w:p w14:paraId="1A72DA24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输入电压：</w:t>
            </w:r>
            <w:r>
              <w:rPr>
                <w:rFonts w:cs="宋体" w:asciiTheme="minorEastAsia" w:hAnsiTheme="minorEastAsia"/>
                <w:bCs/>
                <w:szCs w:val="21"/>
              </w:rPr>
              <w:t>5 VDC ±0.25 V；</w:t>
            </w:r>
          </w:p>
          <w:p w14:paraId="330E8DEC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功率：675 mW(125 mA @5V)- 典型值；</w:t>
            </w:r>
          </w:p>
          <w:p w14:paraId="00E1924E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激光等级：</w:t>
            </w:r>
            <w:r>
              <w:rPr>
                <w:rFonts w:cs="宋体" w:asciiTheme="minorEastAsia" w:hAnsiTheme="minorEastAsia"/>
                <w:bCs/>
                <w:szCs w:val="21"/>
              </w:rPr>
              <w:t>Class 1:IEC60825-1.EN60825-1；</w:t>
            </w:r>
          </w:p>
          <w:p w14:paraId="19E8814A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电磁兼容性：</w:t>
            </w:r>
            <w:r>
              <w:rPr>
                <w:rFonts w:cs="宋体" w:asciiTheme="minorEastAsia" w:hAnsiTheme="minorEastAsia"/>
                <w:bCs/>
                <w:szCs w:val="21"/>
              </w:rPr>
              <w:t>FCC Part 15,ICES-003,EN55022 Class B；</w:t>
            </w:r>
          </w:p>
          <w:p w14:paraId="38D0AA59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抗震性：能承受1.5米的空中摔落；</w:t>
            </w:r>
          </w:p>
          <w:p w14:paraId="766A5C95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防尘性：密封以抵挡空气尘粒侵入；</w:t>
            </w:r>
          </w:p>
          <w:p w14:paraId="36A48F0B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扫描类型：单线；</w:t>
            </w:r>
          </w:p>
          <w:p w14:paraId="4131057E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扫描速度：每秒72条扫描线；</w:t>
            </w:r>
          </w:p>
          <w:p w14:paraId="03572F5F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扫描角度：水平:50°；</w:t>
            </w:r>
          </w:p>
          <w:p w14:paraId="42495D02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可识别的印刷对比度：最低35%的反射差；</w:t>
            </w:r>
          </w:p>
          <w:p w14:paraId="63559023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转角，仰角，偏角：</w:t>
            </w:r>
            <w:r>
              <w:rPr>
                <w:rFonts w:cs="宋体" w:asciiTheme="minorEastAsia" w:hAnsiTheme="minorEastAsia"/>
                <w:bCs/>
                <w:szCs w:val="21"/>
              </w:rPr>
              <w:t>42°,68°,52°；</w:t>
            </w:r>
          </w:p>
          <w:p w14:paraId="1B2342DC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解码能力：</w:t>
            </w:r>
            <w:r>
              <w:rPr>
                <w:rFonts w:cs="宋体" w:asciiTheme="minorEastAsia" w:hAnsiTheme="minorEastAsia"/>
                <w:bCs/>
                <w:szCs w:val="21"/>
              </w:rPr>
              <w:t>Code 39, Code 93, Code 128, UPC/EAN/JAN, Code 2 of 5, Code 11, Codabar, MSl Plessey, GS1 DataBar,Telepen, Trioptic；</w:t>
            </w:r>
          </w:p>
          <w:p w14:paraId="067E3074">
            <w:pPr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4C5464D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霍尼韦尔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2710C9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MS5145扫描枪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0BA68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6EBBB3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</w:tr>
    </w:tbl>
    <w:p w14:paraId="0FE1F8DA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 xml:space="preserve">:我单位承诺不恶意低价谋取中标;我单位对本项目的报价负责，承诺中标后严格按报价单内容保证质量及响应时间履行。 </w:t>
      </w:r>
    </w:p>
    <w:p w14:paraId="3C882D64">
      <w:pPr>
        <w:rPr>
          <w:rFonts w:ascii="宋体" w:hAnsi="宋体" w:cs="宋体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 xml:space="preserve">(联系人: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 xml:space="preserve">电话: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）</w:t>
      </w:r>
    </w:p>
    <w:p w14:paraId="561BF5DC"/>
    <w:p w14:paraId="5C5316A8">
      <w:pPr>
        <w:numPr>
          <w:ilvl w:val="0"/>
          <w:numId w:val="2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商务要求</w:t>
      </w:r>
    </w:p>
    <w:p w14:paraId="1A670774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1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报价要求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ab/>
      </w:r>
    </w:p>
    <w:p w14:paraId="6B1698B8">
      <w:pPr>
        <w:ind w:firstLine="560" w:firstLineChars="200"/>
        <w:outlineLvl w:val="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总价必须是完成该项目的一切费用总和，包括设备费、运输费、装卸费、保险费、技术培训费、设备安装费、调试费、售后服务费、国家规定的各项税费等。</w:t>
      </w:r>
    </w:p>
    <w:p w14:paraId="0F84B6B2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2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交货期</w:t>
      </w:r>
    </w:p>
    <w:p w14:paraId="0A75D85E">
      <w:pPr>
        <w:ind w:firstLine="560" w:firstLineChars="200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自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合同签订之日起至货物运抵采购单位指定地点并且完成安装、调试，验收合格交付使用的时间期限。具体是指：合同签订后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</w:rPr>
        <w:t xml:space="preserve">15 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日历日内。</w:t>
      </w:r>
    </w:p>
    <w:p w14:paraId="00D33E83">
      <w:pPr>
        <w:numPr>
          <w:ilvl w:val="0"/>
          <w:numId w:val="0"/>
        </w:num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交货地点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及方式</w:t>
      </w:r>
    </w:p>
    <w:p w14:paraId="1AFE5940">
      <w:pPr>
        <w:numPr>
          <w:ilvl w:val="0"/>
          <w:numId w:val="0"/>
        </w:numPr>
        <w:ind w:firstLine="560" w:firstLineChars="200"/>
        <w:outlineLvl w:val="0"/>
        <w:rPr>
          <w:rFonts w:hint="eastAsia" w:ascii="楷体_GB2312" w:hAnsi="楷体_GB2312" w:eastAsia="仿宋" w:cs="楷体_GB2312"/>
          <w:b w:val="0"/>
          <w:bCs/>
          <w:color w:val="FF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由中标供应商送货到采购单位指定地点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。</w:t>
      </w:r>
    </w:p>
    <w:p w14:paraId="3345DDCC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运输及包装方式的要求</w:t>
      </w:r>
    </w:p>
    <w:p w14:paraId="1D188DA4">
      <w:pPr>
        <w:ind w:firstLine="560" w:firstLineChars="200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中标方必须承担设备运输、安装调试、验收检测和提供设备操作说明书、图纸等其他类似的义务。</w:t>
      </w:r>
    </w:p>
    <w:p w14:paraId="3528B1C3">
      <w:pPr>
        <w:numPr>
          <w:ilvl w:val="0"/>
          <w:numId w:val="0"/>
        </w:numPr>
        <w:ind w:leftChars="0"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关于验收</w:t>
      </w:r>
    </w:p>
    <w:p w14:paraId="64550374">
      <w:pPr>
        <w:outlineLvl w:val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中标人货物经过双方检验认可后，签署验收报告，产品保修期自验收合格之日起算。如中标的型号停产，需走变更流程，供应商需提供大于等于中标配置的替代型号继续供货。</w:t>
      </w:r>
      <w:bookmarkStart w:id="0" w:name="_GoBack"/>
      <w:bookmarkEnd w:id="0"/>
    </w:p>
    <w:p w14:paraId="5149554A">
      <w:pPr>
        <w:numPr>
          <w:ilvl w:val="0"/>
          <w:numId w:val="0"/>
        </w:numPr>
        <w:tabs>
          <w:tab w:val="left" w:pos="3498"/>
        </w:tabs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售后服务的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要求</w:t>
      </w:r>
    </w:p>
    <w:p w14:paraId="29DAF2C4">
      <w:pPr>
        <w:outlineLvl w:val="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①质保期：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期限自合同验收合格之日起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年内（质保期系指中标供应商提供的产品在非使用者人为破坏情况下，出现的质量问题造成产品不能使用时，由中标供应商免费维修、更换以确保产品正常使用的时间期限）；</w:t>
      </w:r>
      <w:r>
        <w:rPr>
          <w:rFonts w:hint="eastAsia" w:ascii="仿宋" w:hAnsi="仿宋" w:eastAsia="仿宋" w:cs="仿宋"/>
          <w:kern w:val="0"/>
          <w:sz w:val="28"/>
          <w:szCs w:val="28"/>
        </w:rPr>
        <w:t>②保修期：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期限自质保期期满之日起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</w:rPr>
        <w:t xml:space="preserve"> 2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年内。（保修期系指中标供应商提供的产品不能正常使用时，中标供应商可收取费用，同时提供维修、更换以确保产品正常使用的时间期限）；</w:t>
      </w:r>
    </w:p>
    <w:p w14:paraId="3C96DF21">
      <w:pPr>
        <w:ind w:firstLine="560" w:firstLineChars="200"/>
        <w:outlineLvl w:val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所有配置整机出厂，保证完整包装不开封。</w:t>
      </w:r>
    </w:p>
    <w:p w14:paraId="450E7385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付款方式</w:t>
      </w:r>
    </w:p>
    <w:p w14:paraId="06F954D7">
      <w:pPr>
        <w:ind w:firstLine="560" w:firstLineChars="200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合同签订后，中标方按甲方通知分批供货，按月据实结算，直到合同约定数量完成交付。</w:t>
      </w:r>
    </w:p>
    <w:p w14:paraId="45B897FD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违约责任</w:t>
      </w:r>
    </w:p>
    <w:p w14:paraId="74421A17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8.1 </w:t>
      </w:r>
      <w:r>
        <w:rPr>
          <w:rFonts w:hint="eastAsia" w:ascii="仿宋" w:hAnsi="仿宋" w:eastAsia="仿宋" w:cs="仿宋"/>
          <w:sz w:val="28"/>
          <w:szCs w:val="28"/>
        </w:rPr>
        <w:t>如中标人未按照投标文件中承诺的时间交货或提供服务，中标人应承担延期交货和延期服务的违约责任，并赔偿采购人因此造成的实际经济损失。</w:t>
      </w:r>
    </w:p>
    <w:p w14:paraId="18E3A31E">
      <w:pPr>
        <w:spacing w:line="44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8.2 </w:t>
      </w:r>
      <w:r>
        <w:rPr>
          <w:rFonts w:hint="eastAsia" w:ascii="仿宋" w:hAnsi="仿宋" w:eastAsia="仿宋" w:cs="仿宋"/>
          <w:bCs/>
          <w:sz w:val="28"/>
          <w:szCs w:val="28"/>
        </w:rPr>
        <w:t>中标人所交设备的品种、型号、规格、质量、功能、技术参数等方面不能实质性满足招标文件要求的，采购人有权拒绝收货，中标人向采购人偿付项目采购金额</w:t>
      </w:r>
      <w:r>
        <w:rPr>
          <w:rFonts w:hint="eastAsia" w:ascii="仿宋" w:hAnsi="仿宋" w:eastAsia="仿宋" w:cs="仿宋"/>
          <w:bCs/>
          <w:sz w:val="28"/>
          <w:szCs w:val="28"/>
          <w:highlight w:val="yellow"/>
        </w:rPr>
        <w:t>【20】%</w:t>
      </w:r>
      <w:r>
        <w:rPr>
          <w:rFonts w:hint="eastAsia" w:ascii="仿宋" w:hAnsi="仿宋" w:eastAsia="仿宋" w:cs="仿宋"/>
          <w:bCs/>
          <w:sz w:val="28"/>
          <w:szCs w:val="28"/>
        </w:rPr>
        <w:t>的违约金；</w:t>
      </w:r>
    </w:p>
    <w:p w14:paraId="57238D82">
      <w:pPr>
        <w:ind w:firstLine="560" w:firstLineChars="200"/>
        <w:outlineLvl w:val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8.3 </w:t>
      </w:r>
      <w:r>
        <w:rPr>
          <w:rFonts w:hint="eastAsia" w:ascii="仿宋" w:hAnsi="仿宋" w:eastAsia="仿宋" w:cs="仿宋"/>
          <w:bCs/>
          <w:sz w:val="28"/>
          <w:szCs w:val="28"/>
        </w:rPr>
        <w:t>在中标人承诺的或国家规定的质量保证期内（取两者中最长的期限），如经中标人两次维修或更换，货物仍不能达到招标文件要求及投标文件承诺的质量标准，采购人有权退货，中标人应退回全部货款并赔偿采购人因此遭受的损失。</w:t>
      </w:r>
    </w:p>
    <w:p w14:paraId="6392E89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B1A5D"/>
    <w:multiLevelType w:val="singleLevel"/>
    <w:tmpl w:val="B5DB1A5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8ABB0E"/>
    <w:multiLevelType w:val="singleLevel"/>
    <w:tmpl w:val="678ABB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46694"/>
    <w:rsid w:val="1C246694"/>
    <w:rsid w:val="400F22A9"/>
    <w:rsid w:val="42D9753D"/>
    <w:rsid w:val="4FE45791"/>
    <w:rsid w:val="55C95312"/>
    <w:rsid w:val="55DC33C8"/>
    <w:rsid w:val="56375C99"/>
    <w:rsid w:val="5D94596C"/>
    <w:rsid w:val="63860156"/>
    <w:rsid w:val="6B302E09"/>
    <w:rsid w:val="72DA4A88"/>
    <w:rsid w:val="7F6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1739</Words>
  <Characters>1994</Characters>
  <Lines>0</Lines>
  <Paragraphs>0</Paragraphs>
  <TotalTime>0</TotalTime>
  <ScaleCrop>false</ScaleCrop>
  <LinksUpToDate>false</LinksUpToDate>
  <CharactersWithSpaces>2060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2025-08-29T06:25:00Z</dcterms:created>
  <dc:creator>波记</dc:creator>
  <cp:lastModifiedBy>煮面</cp:lastModifiedBy>
  <dcterms:modified xsi:type="dcterms:W3CDTF">2025-12-02T01:45:26Z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E2E7D1BF6A94447F811D63999BF15184_13</vt:lpwstr>
  </property>
  <property fmtid="{D5CDD505-2E9C-101B-9397-08002B2CF9AE}" pid="4" name="KSOTemplateDocerSaveRecord">
    <vt:lpwstr>eyJoZGlkIjoiM2NhZjRmNmQ1MzlhNjIyMTlmMjk5NDhhYmU4NGI4NDYiLCJ1c2VySWQiOiI1OTkzNTIzNDMifQ==</vt:lpwstr>
  </property>
</Properties>
</file>